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5080" w:rsidRDefault="0025165E">
      <w:pPr>
        <w:pStyle w:val="CRCoverPage"/>
        <w:tabs>
          <w:tab w:val="right" w:pos="9639"/>
        </w:tabs>
        <w:spacing w:after="0"/>
        <w:rPr>
          <w:b/>
          <w:i/>
          <w:sz w:val="28"/>
          <w:lang w:val="en-US"/>
        </w:rPr>
      </w:pPr>
      <w:r>
        <w:rPr>
          <w:b/>
          <w:sz w:val="24"/>
        </w:rPr>
        <w:t>3GPP TSG-RAN2 Meeting #118 electronic</w:t>
      </w:r>
      <w:r>
        <w:rPr>
          <w:b/>
          <w:i/>
          <w:sz w:val="28"/>
        </w:rPr>
        <w:tab/>
      </w:r>
      <w:r w:rsidR="00DB7E04" w:rsidRPr="00DB7E04">
        <w:rPr>
          <w:b/>
          <w:i/>
          <w:sz w:val="28"/>
        </w:rPr>
        <w:t>R2-2206640</w:t>
      </w:r>
    </w:p>
    <w:p w:rsidR="00C15080" w:rsidRDefault="0025165E">
      <w:pPr>
        <w:pStyle w:val="CRCoverPage"/>
        <w:outlineLvl w:val="0"/>
        <w:rPr>
          <w:b/>
          <w:sz w:val="24"/>
        </w:rPr>
      </w:pPr>
      <w:r>
        <w:rPr>
          <w:rFonts w:eastAsia="宋体" w:cs="Arial"/>
          <w:b/>
          <w:sz w:val="24"/>
          <w:lang w:val="de-DE" w:eastAsia="zh-CN"/>
        </w:rPr>
        <w:t>Online, 09 May – 20 May,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15080">
        <w:tc>
          <w:tcPr>
            <w:tcW w:w="9641" w:type="dxa"/>
            <w:gridSpan w:val="9"/>
            <w:tcBorders>
              <w:top w:val="single" w:sz="4" w:space="0" w:color="auto"/>
              <w:left w:val="single" w:sz="4" w:space="0" w:color="auto"/>
              <w:right w:val="single" w:sz="4" w:space="0" w:color="auto"/>
            </w:tcBorders>
          </w:tcPr>
          <w:p w:rsidR="00C15080" w:rsidRDefault="0025165E">
            <w:pPr>
              <w:pStyle w:val="CRCoverPage"/>
              <w:spacing w:after="0"/>
              <w:jc w:val="right"/>
              <w:rPr>
                <w:i/>
              </w:rPr>
            </w:pPr>
            <w:r>
              <w:rPr>
                <w:i/>
                <w:sz w:val="14"/>
              </w:rPr>
              <w:t>CR-Form-v12.2</w:t>
            </w:r>
          </w:p>
        </w:tc>
      </w:tr>
      <w:tr w:rsidR="00C15080">
        <w:tc>
          <w:tcPr>
            <w:tcW w:w="9641" w:type="dxa"/>
            <w:gridSpan w:val="9"/>
            <w:tcBorders>
              <w:left w:val="single" w:sz="4" w:space="0" w:color="auto"/>
              <w:right w:val="single" w:sz="4" w:space="0" w:color="auto"/>
            </w:tcBorders>
          </w:tcPr>
          <w:p w:rsidR="00C15080" w:rsidRDefault="0025165E">
            <w:pPr>
              <w:pStyle w:val="CRCoverPage"/>
              <w:spacing w:after="0"/>
              <w:jc w:val="center"/>
            </w:pPr>
            <w:r>
              <w:rPr>
                <w:b/>
                <w:sz w:val="32"/>
              </w:rPr>
              <w:t>CHANGE REQUEST</w:t>
            </w:r>
          </w:p>
        </w:tc>
      </w:tr>
      <w:tr w:rsidR="00C15080">
        <w:tc>
          <w:tcPr>
            <w:tcW w:w="9641" w:type="dxa"/>
            <w:gridSpan w:val="9"/>
            <w:tcBorders>
              <w:left w:val="single" w:sz="4" w:space="0" w:color="auto"/>
              <w:right w:val="single" w:sz="4" w:space="0" w:color="auto"/>
            </w:tcBorders>
          </w:tcPr>
          <w:p w:rsidR="00C15080" w:rsidRDefault="00C15080">
            <w:pPr>
              <w:pStyle w:val="CRCoverPage"/>
              <w:spacing w:after="0"/>
              <w:rPr>
                <w:sz w:val="8"/>
                <w:szCs w:val="8"/>
              </w:rPr>
            </w:pPr>
          </w:p>
        </w:tc>
      </w:tr>
      <w:tr w:rsidR="00C15080">
        <w:tc>
          <w:tcPr>
            <w:tcW w:w="142" w:type="dxa"/>
            <w:tcBorders>
              <w:left w:val="single" w:sz="4" w:space="0" w:color="auto"/>
            </w:tcBorders>
          </w:tcPr>
          <w:p w:rsidR="00C15080" w:rsidRDefault="00C15080">
            <w:pPr>
              <w:pStyle w:val="CRCoverPage"/>
              <w:spacing w:after="0"/>
              <w:jc w:val="right"/>
            </w:pPr>
          </w:p>
        </w:tc>
        <w:tc>
          <w:tcPr>
            <w:tcW w:w="1559" w:type="dxa"/>
            <w:shd w:val="pct30" w:color="FFFF00" w:fill="auto"/>
          </w:tcPr>
          <w:p w:rsidR="00C15080" w:rsidRDefault="0025165E">
            <w:pPr>
              <w:pStyle w:val="CRCoverPage"/>
              <w:spacing w:after="0"/>
              <w:jc w:val="right"/>
              <w:rPr>
                <w:b/>
                <w:sz w:val="28"/>
              </w:rPr>
            </w:pPr>
            <w:r>
              <w:rPr>
                <w:b/>
                <w:sz w:val="28"/>
              </w:rPr>
              <w:t>38.306</w:t>
            </w:r>
          </w:p>
        </w:tc>
        <w:tc>
          <w:tcPr>
            <w:tcW w:w="709" w:type="dxa"/>
          </w:tcPr>
          <w:p w:rsidR="00C15080" w:rsidRDefault="0025165E">
            <w:pPr>
              <w:pStyle w:val="CRCoverPage"/>
              <w:spacing w:after="0"/>
              <w:jc w:val="center"/>
            </w:pPr>
            <w:r>
              <w:rPr>
                <w:b/>
                <w:sz w:val="28"/>
              </w:rPr>
              <w:t>CR</w:t>
            </w:r>
          </w:p>
        </w:tc>
        <w:tc>
          <w:tcPr>
            <w:tcW w:w="1276" w:type="dxa"/>
            <w:shd w:val="pct30" w:color="FFFF00" w:fill="auto"/>
          </w:tcPr>
          <w:p w:rsidR="00C15080" w:rsidRDefault="0025165E">
            <w:pPr>
              <w:pStyle w:val="CRCoverPage"/>
              <w:spacing w:after="0"/>
              <w:jc w:val="center"/>
            </w:pPr>
            <w:r>
              <w:rPr>
                <w:b/>
                <w:sz w:val="28"/>
              </w:rPr>
              <w:t>0731</w:t>
            </w:r>
          </w:p>
        </w:tc>
        <w:tc>
          <w:tcPr>
            <w:tcW w:w="709" w:type="dxa"/>
          </w:tcPr>
          <w:p w:rsidR="00C15080" w:rsidRDefault="0025165E">
            <w:pPr>
              <w:pStyle w:val="CRCoverPage"/>
              <w:tabs>
                <w:tab w:val="right" w:pos="625"/>
              </w:tabs>
              <w:spacing w:after="0"/>
              <w:jc w:val="center"/>
            </w:pPr>
            <w:r>
              <w:rPr>
                <w:b/>
                <w:bCs/>
                <w:sz w:val="28"/>
              </w:rPr>
              <w:t>rev</w:t>
            </w:r>
          </w:p>
        </w:tc>
        <w:tc>
          <w:tcPr>
            <w:tcW w:w="992" w:type="dxa"/>
            <w:shd w:val="pct30" w:color="FFFF00" w:fill="auto"/>
          </w:tcPr>
          <w:p w:rsidR="00C15080" w:rsidRDefault="0025165E">
            <w:pPr>
              <w:pStyle w:val="CRCoverPage"/>
              <w:spacing w:after="0"/>
              <w:jc w:val="center"/>
              <w:rPr>
                <w:b/>
              </w:rPr>
            </w:pPr>
            <w:r>
              <w:rPr>
                <w:b/>
                <w:sz w:val="28"/>
              </w:rPr>
              <w:t>1</w:t>
            </w:r>
          </w:p>
        </w:tc>
        <w:tc>
          <w:tcPr>
            <w:tcW w:w="2410" w:type="dxa"/>
          </w:tcPr>
          <w:p w:rsidR="00C15080" w:rsidRDefault="0025165E">
            <w:pPr>
              <w:pStyle w:val="CRCoverPage"/>
              <w:tabs>
                <w:tab w:val="right" w:pos="1825"/>
              </w:tabs>
              <w:spacing w:after="0"/>
              <w:jc w:val="center"/>
            </w:pPr>
            <w:r>
              <w:rPr>
                <w:b/>
                <w:sz w:val="28"/>
                <w:szCs w:val="28"/>
              </w:rPr>
              <w:t>Current version:</w:t>
            </w:r>
          </w:p>
        </w:tc>
        <w:tc>
          <w:tcPr>
            <w:tcW w:w="1701" w:type="dxa"/>
            <w:shd w:val="pct30" w:color="FFFF00" w:fill="auto"/>
          </w:tcPr>
          <w:p w:rsidR="00C15080" w:rsidRDefault="0025165E">
            <w:pPr>
              <w:pStyle w:val="CRCoverPage"/>
              <w:spacing w:after="0"/>
              <w:jc w:val="center"/>
              <w:rPr>
                <w:sz w:val="28"/>
              </w:rPr>
            </w:pPr>
            <w:r>
              <w:rPr>
                <w:b/>
                <w:sz w:val="28"/>
              </w:rPr>
              <w:t>17.0.0</w:t>
            </w:r>
          </w:p>
        </w:tc>
        <w:tc>
          <w:tcPr>
            <w:tcW w:w="143" w:type="dxa"/>
            <w:tcBorders>
              <w:right w:val="single" w:sz="4" w:space="0" w:color="auto"/>
            </w:tcBorders>
          </w:tcPr>
          <w:p w:rsidR="00C15080" w:rsidRDefault="00C15080">
            <w:pPr>
              <w:pStyle w:val="CRCoverPage"/>
              <w:spacing w:after="0"/>
            </w:pPr>
          </w:p>
        </w:tc>
      </w:tr>
      <w:tr w:rsidR="00C15080">
        <w:tc>
          <w:tcPr>
            <w:tcW w:w="9641" w:type="dxa"/>
            <w:gridSpan w:val="9"/>
            <w:tcBorders>
              <w:left w:val="single" w:sz="4" w:space="0" w:color="auto"/>
              <w:right w:val="single" w:sz="4" w:space="0" w:color="auto"/>
            </w:tcBorders>
          </w:tcPr>
          <w:p w:rsidR="00C15080" w:rsidRDefault="00C15080">
            <w:pPr>
              <w:pStyle w:val="CRCoverPage"/>
              <w:spacing w:after="0"/>
            </w:pPr>
          </w:p>
        </w:tc>
      </w:tr>
      <w:tr w:rsidR="00C15080">
        <w:tc>
          <w:tcPr>
            <w:tcW w:w="9641" w:type="dxa"/>
            <w:gridSpan w:val="9"/>
            <w:tcBorders>
              <w:top w:val="single" w:sz="4" w:space="0" w:color="auto"/>
            </w:tcBorders>
          </w:tcPr>
          <w:p w:rsidR="00C15080" w:rsidRDefault="0025165E">
            <w:pPr>
              <w:pStyle w:val="CRCoverPage"/>
              <w:spacing w:after="0"/>
              <w:jc w:val="center"/>
              <w:rPr>
                <w:rFonts w:cs="Arial"/>
                <w:i/>
              </w:rPr>
            </w:pPr>
            <w:r>
              <w:rPr>
                <w:rFonts w:cs="Arial"/>
                <w:i/>
              </w:rPr>
              <w:t xml:space="preserve">For </w:t>
            </w:r>
            <w:hyperlink r:id="rId10" w:anchor="_blank" w:history="1">
              <w:r>
                <w:rPr>
                  <w:rStyle w:val="af3"/>
                  <w:rFonts w:cs="Arial"/>
                  <w:b/>
                  <w:i/>
                  <w:color w:val="FF0000"/>
                </w:rPr>
                <w:t>HE</w:t>
              </w:r>
              <w:bookmarkStart w:id="0" w:name="_Hlt497126619"/>
              <w:r>
                <w:rPr>
                  <w:rStyle w:val="af3"/>
                  <w:rFonts w:cs="Arial"/>
                  <w:b/>
                  <w:i/>
                  <w:color w:val="FF0000"/>
                </w:rPr>
                <w:t>L</w:t>
              </w:r>
              <w:bookmarkEnd w:id="0"/>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3"/>
                  <w:rFonts w:cs="Arial"/>
                  <w:i/>
                </w:rPr>
                <w:t>http://www.3gpp.org/Change-Requests</w:t>
              </w:r>
            </w:hyperlink>
            <w:r>
              <w:rPr>
                <w:rFonts w:cs="Arial"/>
                <w:i/>
              </w:rPr>
              <w:t>.</w:t>
            </w:r>
          </w:p>
        </w:tc>
      </w:tr>
      <w:tr w:rsidR="00C15080">
        <w:tc>
          <w:tcPr>
            <w:tcW w:w="9641" w:type="dxa"/>
            <w:gridSpan w:val="9"/>
          </w:tcPr>
          <w:p w:rsidR="00C15080" w:rsidRDefault="00C15080">
            <w:pPr>
              <w:pStyle w:val="CRCoverPage"/>
              <w:spacing w:after="0"/>
              <w:rPr>
                <w:sz w:val="8"/>
                <w:szCs w:val="8"/>
              </w:rPr>
            </w:pPr>
          </w:p>
        </w:tc>
      </w:tr>
    </w:tbl>
    <w:p w:rsidR="00C15080" w:rsidRDefault="00C1508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15080">
        <w:tc>
          <w:tcPr>
            <w:tcW w:w="2835" w:type="dxa"/>
          </w:tcPr>
          <w:p w:rsidR="00C15080" w:rsidRDefault="0025165E">
            <w:pPr>
              <w:pStyle w:val="CRCoverPage"/>
              <w:tabs>
                <w:tab w:val="right" w:pos="2751"/>
              </w:tabs>
              <w:spacing w:after="0"/>
              <w:rPr>
                <w:b/>
                <w:i/>
              </w:rPr>
            </w:pPr>
            <w:r>
              <w:rPr>
                <w:b/>
                <w:i/>
              </w:rPr>
              <w:t>Proposed change affects:</w:t>
            </w:r>
          </w:p>
        </w:tc>
        <w:tc>
          <w:tcPr>
            <w:tcW w:w="1418" w:type="dxa"/>
          </w:tcPr>
          <w:p w:rsidR="00C15080" w:rsidRDefault="0025165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15080" w:rsidRDefault="00C15080">
            <w:pPr>
              <w:pStyle w:val="CRCoverPage"/>
              <w:spacing w:after="0"/>
              <w:jc w:val="center"/>
              <w:rPr>
                <w:b/>
                <w:caps/>
              </w:rPr>
            </w:pPr>
          </w:p>
        </w:tc>
        <w:tc>
          <w:tcPr>
            <w:tcW w:w="709" w:type="dxa"/>
            <w:tcBorders>
              <w:left w:val="single" w:sz="4" w:space="0" w:color="auto"/>
            </w:tcBorders>
          </w:tcPr>
          <w:p w:rsidR="00C15080" w:rsidRDefault="0025165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15080" w:rsidRDefault="0025165E">
            <w:pPr>
              <w:pStyle w:val="CRCoverPage"/>
              <w:spacing w:after="0"/>
              <w:jc w:val="center"/>
              <w:rPr>
                <w:b/>
                <w:caps/>
              </w:rPr>
            </w:pPr>
            <w:r>
              <w:rPr>
                <w:rFonts w:hint="eastAsia"/>
                <w:b/>
                <w:caps/>
                <w:lang w:eastAsia="zh-CN"/>
              </w:rPr>
              <w:t>X</w:t>
            </w:r>
          </w:p>
        </w:tc>
        <w:tc>
          <w:tcPr>
            <w:tcW w:w="2126" w:type="dxa"/>
          </w:tcPr>
          <w:p w:rsidR="00C15080" w:rsidRDefault="0025165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15080" w:rsidRDefault="0025165E">
            <w:pPr>
              <w:pStyle w:val="CRCoverPage"/>
              <w:spacing w:after="0"/>
              <w:jc w:val="center"/>
              <w:rPr>
                <w:b/>
                <w:caps/>
              </w:rPr>
            </w:pPr>
            <w:r>
              <w:rPr>
                <w:rFonts w:hint="eastAsia"/>
                <w:b/>
                <w:caps/>
                <w:lang w:eastAsia="zh-CN"/>
              </w:rPr>
              <w:t>X</w:t>
            </w:r>
          </w:p>
        </w:tc>
        <w:tc>
          <w:tcPr>
            <w:tcW w:w="1418" w:type="dxa"/>
            <w:tcBorders>
              <w:left w:val="nil"/>
            </w:tcBorders>
          </w:tcPr>
          <w:p w:rsidR="00C15080" w:rsidRDefault="0025165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15080" w:rsidRDefault="00C15080">
            <w:pPr>
              <w:pStyle w:val="CRCoverPage"/>
              <w:spacing w:after="0"/>
              <w:jc w:val="center"/>
              <w:rPr>
                <w:b/>
                <w:bCs/>
                <w:caps/>
              </w:rPr>
            </w:pPr>
          </w:p>
        </w:tc>
      </w:tr>
    </w:tbl>
    <w:p w:rsidR="00C15080" w:rsidRDefault="00C1508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15080">
        <w:tc>
          <w:tcPr>
            <w:tcW w:w="9640" w:type="dxa"/>
            <w:gridSpan w:val="11"/>
          </w:tcPr>
          <w:p w:rsidR="00C15080" w:rsidRDefault="00C15080">
            <w:pPr>
              <w:pStyle w:val="CRCoverPage"/>
              <w:spacing w:after="0"/>
              <w:rPr>
                <w:sz w:val="8"/>
                <w:szCs w:val="8"/>
              </w:rPr>
            </w:pPr>
          </w:p>
        </w:tc>
      </w:tr>
      <w:tr w:rsidR="00C15080">
        <w:tc>
          <w:tcPr>
            <w:tcW w:w="1843" w:type="dxa"/>
            <w:tcBorders>
              <w:top w:val="single" w:sz="4" w:space="0" w:color="auto"/>
              <w:left w:val="single" w:sz="4" w:space="0" w:color="auto"/>
            </w:tcBorders>
          </w:tcPr>
          <w:p w:rsidR="00C15080" w:rsidRDefault="0025165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15080" w:rsidRDefault="0025165E">
            <w:pPr>
              <w:pStyle w:val="CRCoverPage"/>
              <w:spacing w:after="0"/>
              <w:ind w:left="100"/>
              <w:rPr>
                <w:lang w:eastAsia="zh-CN"/>
              </w:rPr>
            </w:pPr>
            <w:r>
              <w:rPr>
                <w:lang w:eastAsia="zh-CN"/>
              </w:rPr>
              <w:t>Adding UE capability of CSI reporting cross PUCCH SCell group</w:t>
            </w:r>
          </w:p>
        </w:tc>
      </w:tr>
      <w:tr w:rsidR="00C15080">
        <w:tc>
          <w:tcPr>
            <w:tcW w:w="1843" w:type="dxa"/>
            <w:tcBorders>
              <w:left w:val="single" w:sz="4" w:space="0" w:color="auto"/>
            </w:tcBorders>
          </w:tcPr>
          <w:p w:rsidR="00C15080" w:rsidRDefault="00C15080">
            <w:pPr>
              <w:pStyle w:val="CRCoverPage"/>
              <w:spacing w:after="0"/>
              <w:rPr>
                <w:b/>
                <w:i/>
                <w:sz w:val="8"/>
                <w:szCs w:val="8"/>
              </w:rPr>
            </w:pPr>
          </w:p>
        </w:tc>
        <w:tc>
          <w:tcPr>
            <w:tcW w:w="7797" w:type="dxa"/>
            <w:gridSpan w:val="10"/>
            <w:tcBorders>
              <w:right w:val="single" w:sz="4" w:space="0" w:color="auto"/>
            </w:tcBorders>
          </w:tcPr>
          <w:p w:rsidR="00C15080" w:rsidRDefault="00C15080">
            <w:pPr>
              <w:pStyle w:val="CRCoverPage"/>
              <w:spacing w:after="0"/>
              <w:rPr>
                <w:sz w:val="8"/>
                <w:szCs w:val="8"/>
              </w:rPr>
            </w:pPr>
          </w:p>
        </w:tc>
      </w:tr>
      <w:tr w:rsidR="00C15080">
        <w:tc>
          <w:tcPr>
            <w:tcW w:w="1843" w:type="dxa"/>
            <w:tcBorders>
              <w:left w:val="single" w:sz="4" w:space="0" w:color="auto"/>
            </w:tcBorders>
          </w:tcPr>
          <w:p w:rsidR="00C15080" w:rsidRDefault="0025165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15080" w:rsidRDefault="0025165E">
            <w:pPr>
              <w:pStyle w:val="CRCoverPage"/>
              <w:spacing w:after="0"/>
              <w:ind w:left="100"/>
            </w:pPr>
            <w:r>
              <w:t>Huawei, HiSilicon</w:t>
            </w:r>
          </w:p>
        </w:tc>
      </w:tr>
      <w:tr w:rsidR="00C15080">
        <w:tc>
          <w:tcPr>
            <w:tcW w:w="1843" w:type="dxa"/>
            <w:tcBorders>
              <w:left w:val="single" w:sz="4" w:space="0" w:color="auto"/>
            </w:tcBorders>
          </w:tcPr>
          <w:p w:rsidR="00C15080" w:rsidRDefault="0025165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15080" w:rsidRDefault="0025165E">
            <w:pPr>
              <w:pStyle w:val="CRCoverPage"/>
              <w:spacing w:after="0"/>
              <w:ind w:left="100"/>
            </w:pPr>
            <w:r>
              <w:t>R2</w:t>
            </w:r>
          </w:p>
        </w:tc>
      </w:tr>
      <w:tr w:rsidR="00C15080">
        <w:tc>
          <w:tcPr>
            <w:tcW w:w="1843" w:type="dxa"/>
            <w:tcBorders>
              <w:left w:val="single" w:sz="4" w:space="0" w:color="auto"/>
            </w:tcBorders>
          </w:tcPr>
          <w:p w:rsidR="00C15080" w:rsidRDefault="00C15080">
            <w:pPr>
              <w:pStyle w:val="CRCoverPage"/>
              <w:spacing w:after="0"/>
              <w:rPr>
                <w:b/>
                <w:i/>
                <w:sz w:val="8"/>
                <w:szCs w:val="8"/>
              </w:rPr>
            </w:pPr>
          </w:p>
        </w:tc>
        <w:tc>
          <w:tcPr>
            <w:tcW w:w="7797" w:type="dxa"/>
            <w:gridSpan w:val="10"/>
            <w:tcBorders>
              <w:right w:val="single" w:sz="4" w:space="0" w:color="auto"/>
            </w:tcBorders>
          </w:tcPr>
          <w:p w:rsidR="00C15080" w:rsidRDefault="00C15080">
            <w:pPr>
              <w:pStyle w:val="CRCoverPage"/>
              <w:spacing w:after="0"/>
              <w:rPr>
                <w:sz w:val="8"/>
                <w:szCs w:val="8"/>
              </w:rPr>
            </w:pPr>
          </w:p>
        </w:tc>
      </w:tr>
      <w:tr w:rsidR="00C15080">
        <w:tc>
          <w:tcPr>
            <w:tcW w:w="1843" w:type="dxa"/>
            <w:tcBorders>
              <w:left w:val="single" w:sz="4" w:space="0" w:color="auto"/>
            </w:tcBorders>
          </w:tcPr>
          <w:p w:rsidR="00C15080" w:rsidRDefault="0025165E">
            <w:pPr>
              <w:pStyle w:val="CRCoverPage"/>
              <w:tabs>
                <w:tab w:val="right" w:pos="1759"/>
              </w:tabs>
              <w:spacing w:after="0"/>
              <w:rPr>
                <w:b/>
                <w:i/>
              </w:rPr>
            </w:pPr>
            <w:r>
              <w:rPr>
                <w:b/>
                <w:i/>
              </w:rPr>
              <w:t>Work item code:</w:t>
            </w:r>
          </w:p>
        </w:tc>
        <w:tc>
          <w:tcPr>
            <w:tcW w:w="3686" w:type="dxa"/>
            <w:gridSpan w:val="5"/>
            <w:shd w:val="pct30" w:color="FFFF00" w:fill="auto"/>
          </w:tcPr>
          <w:p w:rsidR="00C15080" w:rsidRDefault="0025165E">
            <w:pPr>
              <w:pStyle w:val="CRCoverPage"/>
              <w:spacing w:after="0"/>
              <w:ind w:left="100"/>
            </w:pPr>
            <w:r>
              <w:rPr>
                <w:rFonts w:cs="Arial"/>
                <w:color w:val="000000"/>
              </w:rPr>
              <w:t>NR_RRM_enh2-Core</w:t>
            </w:r>
          </w:p>
        </w:tc>
        <w:tc>
          <w:tcPr>
            <w:tcW w:w="567" w:type="dxa"/>
            <w:tcBorders>
              <w:left w:val="nil"/>
            </w:tcBorders>
          </w:tcPr>
          <w:p w:rsidR="00C15080" w:rsidRDefault="00C15080">
            <w:pPr>
              <w:pStyle w:val="CRCoverPage"/>
              <w:spacing w:after="0"/>
              <w:ind w:right="100"/>
            </w:pPr>
          </w:p>
        </w:tc>
        <w:tc>
          <w:tcPr>
            <w:tcW w:w="1417" w:type="dxa"/>
            <w:gridSpan w:val="3"/>
            <w:tcBorders>
              <w:left w:val="nil"/>
            </w:tcBorders>
          </w:tcPr>
          <w:p w:rsidR="00C15080" w:rsidRDefault="0025165E">
            <w:pPr>
              <w:pStyle w:val="CRCoverPage"/>
              <w:spacing w:after="0"/>
              <w:jc w:val="right"/>
            </w:pPr>
            <w:r>
              <w:rPr>
                <w:b/>
                <w:i/>
              </w:rPr>
              <w:t>Date:</w:t>
            </w:r>
          </w:p>
        </w:tc>
        <w:tc>
          <w:tcPr>
            <w:tcW w:w="2127" w:type="dxa"/>
            <w:tcBorders>
              <w:right w:val="single" w:sz="4" w:space="0" w:color="auto"/>
            </w:tcBorders>
            <w:shd w:val="pct30" w:color="FFFF00" w:fill="auto"/>
          </w:tcPr>
          <w:p w:rsidR="00C15080" w:rsidRDefault="0025165E">
            <w:pPr>
              <w:pStyle w:val="CRCoverPage"/>
              <w:spacing w:after="0"/>
              <w:ind w:left="100"/>
              <w:rPr>
                <w:lang w:eastAsia="zh-CN"/>
              </w:rPr>
            </w:pPr>
            <w:r>
              <w:t>2022-05-09</w:t>
            </w:r>
          </w:p>
        </w:tc>
      </w:tr>
      <w:tr w:rsidR="00C15080">
        <w:tc>
          <w:tcPr>
            <w:tcW w:w="1843" w:type="dxa"/>
            <w:tcBorders>
              <w:left w:val="single" w:sz="4" w:space="0" w:color="auto"/>
            </w:tcBorders>
          </w:tcPr>
          <w:p w:rsidR="00C15080" w:rsidRDefault="00C15080">
            <w:pPr>
              <w:pStyle w:val="CRCoverPage"/>
              <w:spacing w:after="0"/>
              <w:rPr>
                <w:b/>
                <w:i/>
                <w:sz w:val="8"/>
                <w:szCs w:val="8"/>
              </w:rPr>
            </w:pPr>
          </w:p>
        </w:tc>
        <w:tc>
          <w:tcPr>
            <w:tcW w:w="1986" w:type="dxa"/>
            <w:gridSpan w:val="4"/>
          </w:tcPr>
          <w:p w:rsidR="00C15080" w:rsidRDefault="00C15080">
            <w:pPr>
              <w:pStyle w:val="CRCoverPage"/>
              <w:spacing w:after="0"/>
              <w:rPr>
                <w:sz w:val="8"/>
                <w:szCs w:val="8"/>
              </w:rPr>
            </w:pPr>
          </w:p>
        </w:tc>
        <w:tc>
          <w:tcPr>
            <w:tcW w:w="2267" w:type="dxa"/>
            <w:gridSpan w:val="2"/>
          </w:tcPr>
          <w:p w:rsidR="00C15080" w:rsidRDefault="00C15080">
            <w:pPr>
              <w:pStyle w:val="CRCoverPage"/>
              <w:spacing w:after="0"/>
              <w:rPr>
                <w:sz w:val="8"/>
                <w:szCs w:val="8"/>
              </w:rPr>
            </w:pPr>
          </w:p>
        </w:tc>
        <w:tc>
          <w:tcPr>
            <w:tcW w:w="1417" w:type="dxa"/>
            <w:gridSpan w:val="3"/>
          </w:tcPr>
          <w:p w:rsidR="00C15080" w:rsidRDefault="00C15080">
            <w:pPr>
              <w:pStyle w:val="CRCoverPage"/>
              <w:spacing w:after="0"/>
              <w:rPr>
                <w:sz w:val="8"/>
                <w:szCs w:val="8"/>
              </w:rPr>
            </w:pPr>
          </w:p>
        </w:tc>
        <w:tc>
          <w:tcPr>
            <w:tcW w:w="2127" w:type="dxa"/>
            <w:tcBorders>
              <w:right w:val="single" w:sz="4" w:space="0" w:color="auto"/>
            </w:tcBorders>
          </w:tcPr>
          <w:p w:rsidR="00C15080" w:rsidRDefault="00C15080">
            <w:pPr>
              <w:pStyle w:val="CRCoverPage"/>
              <w:spacing w:after="0"/>
              <w:rPr>
                <w:sz w:val="8"/>
                <w:szCs w:val="8"/>
              </w:rPr>
            </w:pPr>
          </w:p>
        </w:tc>
      </w:tr>
      <w:tr w:rsidR="00C15080">
        <w:trPr>
          <w:cantSplit/>
        </w:trPr>
        <w:tc>
          <w:tcPr>
            <w:tcW w:w="1843" w:type="dxa"/>
            <w:tcBorders>
              <w:left w:val="single" w:sz="4" w:space="0" w:color="auto"/>
            </w:tcBorders>
          </w:tcPr>
          <w:p w:rsidR="00C15080" w:rsidRDefault="0025165E">
            <w:pPr>
              <w:pStyle w:val="CRCoverPage"/>
              <w:tabs>
                <w:tab w:val="right" w:pos="1759"/>
              </w:tabs>
              <w:spacing w:after="0"/>
              <w:rPr>
                <w:b/>
                <w:i/>
              </w:rPr>
            </w:pPr>
            <w:r>
              <w:rPr>
                <w:b/>
                <w:i/>
              </w:rPr>
              <w:t>Category:</w:t>
            </w:r>
          </w:p>
        </w:tc>
        <w:tc>
          <w:tcPr>
            <w:tcW w:w="851" w:type="dxa"/>
            <w:shd w:val="pct30" w:color="FFFF00" w:fill="auto"/>
          </w:tcPr>
          <w:p w:rsidR="00C15080" w:rsidRDefault="0025165E">
            <w:pPr>
              <w:pStyle w:val="CRCoverPage"/>
              <w:spacing w:after="0"/>
              <w:ind w:left="100" w:right="-609"/>
              <w:rPr>
                <w:b/>
              </w:rPr>
            </w:pPr>
            <w:r>
              <w:rPr>
                <w:b/>
              </w:rPr>
              <w:t>C</w:t>
            </w:r>
          </w:p>
        </w:tc>
        <w:tc>
          <w:tcPr>
            <w:tcW w:w="3402" w:type="dxa"/>
            <w:gridSpan w:val="5"/>
            <w:tcBorders>
              <w:left w:val="nil"/>
            </w:tcBorders>
          </w:tcPr>
          <w:p w:rsidR="00C15080" w:rsidRDefault="00C15080">
            <w:pPr>
              <w:pStyle w:val="CRCoverPage"/>
              <w:spacing w:after="0"/>
            </w:pPr>
          </w:p>
        </w:tc>
        <w:tc>
          <w:tcPr>
            <w:tcW w:w="1417" w:type="dxa"/>
            <w:gridSpan w:val="3"/>
            <w:tcBorders>
              <w:left w:val="nil"/>
            </w:tcBorders>
          </w:tcPr>
          <w:p w:rsidR="00C15080" w:rsidRDefault="0025165E">
            <w:pPr>
              <w:pStyle w:val="CRCoverPage"/>
              <w:spacing w:after="0"/>
              <w:jc w:val="right"/>
              <w:rPr>
                <w:b/>
                <w:i/>
              </w:rPr>
            </w:pPr>
            <w:r>
              <w:rPr>
                <w:b/>
                <w:i/>
              </w:rPr>
              <w:t>Release:</w:t>
            </w:r>
          </w:p>
        </w:tc>
        <w:tc>
          <w:tcPr>
            <w:tcW w:w="2127" w:type="dxa"/>
            <w:tcBorders>
              <w:right w:val="single" w:sz="4" w:space="0" w:color="auto"/>
            </w:tcBorders>
            <w:shd w:val="pct30" w:color="FFFF00" w:fill="auto"/>
          </w:tcPr>
          <w:p w:rsidR="00C15080" w:rsidRDefault="0025165E">
            <w:pPr>
              <w:pStyle w:val="CRCoverPage"/>
              <w:spacing w:after="0"/>
              <w:ind w:left="100"/>
            </w:pPr>
            <w:r>
              <w:t>Rel-17</w:t>
            </w:r>
          </w:p>
        </w:tc>
      </w:tr>
      <w:tr w:rsidR="00C15080">
        <w:tc>
          <w:tcPr>
            <w:tcW w:w="1843" w:type="dxa"/>
            <w:tcBorders>
              <w:left w:val="single" w:sz="4" w:space="0" w:color="auto"/>
              <w:bottom w:val="single" w:sz="4" w:space="0" w:color="auto"/>
            </w:tcBorders>
          </w:tcPr>
          <w:p w:rsidR="00C15080" w:rsidRDefault="00C15080">
            <w:pPr>
              <w:pStyle w:val="CRCoverPage"/>
              <w:spacing w:after="0"/>
              <w:rPr>
                <w:b/>
                <w:i/>
              </w:rPr>
            </w:pPr>
          </w:p>
        </w:tc>
        <w:tc>
          <w:tcPr>
            <w:tcW w:w="4677" w:type="dxa"/>
            <w:gridSpan w:val="8"/>
            <w:tcBorders>
              <w:bottom w:val="single" w:sz="4" w:space="0" w:color="auto"/>
            </w:tcBorders>
          </w:tcPr>
          <w:p w:rsidR="00C15080" w:rsidRDefault="0025165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15080" w:rsidRDefault="0025165E">
            <w:pPr>
              <w:pStyle w:val="CRCoverPage"/>
            </w:pPr>
            <w:r>
              <w:rPr>
                <w:sz w:val="18"/>
              </w:rPr>
              <w:t>Detailed explanations of the above categories can</w:t>
            </w:r>
            <w:r>
              <w:rPr>
                <w:sz w:val="18"/>
              </w:rPr>
              <w:br/>
              <w:t xml:space="preserve">be found in 3GPP </w:t>
            </w:r>
            <w:hyperlink r:id="rId12"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rsidR="00C15080" w:rsidRDefault="0025165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bookmarkStart w:id="1" w:name="OLE_LINK1"/>
            <w:r>
              <w:rPr>
                <w:i/>
                <w:sz w:val="18"/>
              </w:rPr>
              <w:t>Rel-16</w:t>
            </w:r>
            <w:r>
              <w:rPr>
                <w:i/>
                <w:sz w:val="18"/>
              </w:rPr>
              <w:tab/>
              <w:t>(Release 16)</w:t>
            </w:r>
            <w:bookmarkEnd w:id="1"/>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15080">
        <w:tc>
          <w:tcPr>
            <w:tcW w:w="1843" w:type="dxa"/>
          </w:tcPr>
          <w:p w:rsidR="00C15080" w:rsidRDefault="00C15080">
            <w:pPr>
              <w:pStyle w:val="CRCoverPage"/>
              <w:spacing w:after="0"/>
              <w:rPr>
                <w:b/>
                <w:i/>
                <w:sz w:val="8"/>
                <w:szCs w:val="8"/>
              </w:rPr>
            </w:pPr>
          </w:p>
        </w:tc>
        <w:tc>
          <w:tcPr>
            <w:tcW w:w="7797" w:type="dxa"/>
            <w:gridSpan w:val="10"/>
          </w:tcPr>
          <w:p w:rsidR="00C15080" w:rsidRDefault="00C15080">
            <w:pPr>
              <w:pStyle w:val="CRCoverPage"/>
              <w:spacing w:after="0"/>
              <w:rPr>
                <w:sz w:val="8"/>
                <w:szCs w:val="8"/>
              </w:rPr>
            </w:pPr>
          </w:p>
        </w:tc>
      </w:tr>
      <w:tr w:rsidR="00C15080">
        <w:tc>
          <w:tcPr>
            <w:tcW w:w="2694" w:type="dxa"/>
            <w:gridSpan w:val="2"/>
            <w:tcBorders>
              <w:top w:val="single" w:sz="4" w:space="0" w:color="auto"/>
              <w:left w:val="single" w:sz="4" w:space="0" w:color="auto"/>
            </w:tcBorders>
          </w:tcPr>
          <w:p w:rsidR="00C15080" w:rsidRDefault="0025165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15080" w:rsidRDefault="0025165E">
            <w:pPr>
              <w:pStyle w:val="CRCoverPage"/>
              <w:ind w:left="100"/>
              <w:rPr>
                <w:rFonts w:eastAsia="宋体"/>
                <w:lang w:eastAsia="zh-CN"/>
              </w:rPr>
            </w:pPr>
            <w:r>
              <w:rPr>
                <w:rFonts w:eastAsia="宋体" w:hint="eastAsia"/>
                <w:lang w:eastAsia="zh-CN"/>
              </w:rPr>
              <w:t>R</w:t>
            </w:r>
            <w:r>
              <w:rPr>
                <w:rFonts w:eastAsia="宋体"/>
                <w:lang w:eastAsia="zh-CN"/>
              </w:rPr>
              <w:t>AN1 agreed to introduce the UE capability of CSI reporting cross PUCCH SCell group since Rel-16, and sent LS in R1-2202778 on the agreed detailed capability attributes, as follows:</w:t>
            </w:r>
          </w:p>
          <w:p w:rsidR="00C15080" w:rsidRDefault="0025165E">
            <w:pPr>
              <w:rPr>
                <w:lang w:eastAsia="ja-JP"/>
              </w:rPr>
            </w:pPr>
            <w:r>
              <w:rPr>
                <w:b/>
                <w:bCs/>
                <w:highlight w:val="green"/>
                <w:lang w:eastAsia="ja-JP"/>
              </w:rPr>
              <w:t>Proposal 1-1a</w:t>
            </w:r>
            <w:r>
              <w:rPr>
                <w:highlight w:val="green"/>
                <w:lang w:eastAsia="ja-JP"/>
              </w:rPr>
              <w:t>:</w:t>
            </w:r>
            <w:r>
              <w:rPr>
                <w:lang w:eastAsia="ja-JP"/>
              </w:rPr>
              <w:t xml:space="preserve"> For the new UE capability xx-1 for cross-PUCCH group CSI reporting,</w:t>
            </w:r>
          </w:p>
          <w:p w:rsidR="00C15080" w:rsidRDefault="0025165E">
            <w:pPr>
              <w:pStyle w:val="af6"/>
              <w:numPr>
                <w:ilvl w:val="0"/>
                <w:numId w:val="2"/>
              </w:numPr>
              <w:spacing w:line="252" w:lineRule="auto"/>
              <w:ind w:leftChars="0" w:left="1320" w:hanging="440"/>
              <w:contextualSpacing/>
              <w:rPr>
                <w:rFonts w:hint="eastAsia"/>
                <w:lang w:eastAsia="zh-CN"/>
              </w:rPr>
            </w:pPr>
            <w:r>
              <w:t>In column “Feature group”, it is “CSI reporting cross PUCCH group”</w:t>
            </w:r>
          </w:p>
          <w:p w:rsidR="00C15080" w:rsidRDefault="00C15080">
            <w:pPr>
              <w:rPr>
                <w:lang w:eastAsia="ja-JP"/>
              </w:rPr>
            </w:pPr>
          </w:p>
          <w:p w:rsidR="00C15080" w:rsidRDefault="0025165E">
            <w:pPr>
              <w:rPr>
                <w:lang w:eastAsia="ja-JP"/>
              </w:rPr>
            </w:pPr>
            <w:r>
              <w:rPr>
                <w:b/>
                <w:bCs/>
                <w:highlight w:val="green"/>
                <w:lang w:eastAsia="ja-JP"/>
              </w:rPr>
              <w:t>Proposal 1-2</w:t>
            </w:r>
            <w:r>
              <w:rPr>
                <w:b/>
                <w:bCs/>
                <w:lang w:eastAsia="ja-JP"/>
              </w:rPr>
              <w:t xml:space="preserve">: </w:t>
            </w:r>
            <w:r>
              <w:rPr>
                <w:lang w:eastAsia="ja-JP"/>
              </w:rPr>
              <w:t>For the new UE capability xx-1 for cross-PUCCH group CSI reporting, the “Type” column is per BC if the capability is introduced from Rel-16, otherwise per UE.</w:t>
            </w:r>
          </w:p>
          <w:p w:rsidR="00C15080" w:rsidRDefault="00C15080">
            <w:pPr>
              <w:rPr>
                <w:b/>
                <w:bCs/>
                <w:i/>
                <w:iCs/>
                <w:highlight w:val="green"/>
                <w:lang w:eastAsia="ja-JP"/>
              </w:rPr>
            </w:pPr>
          </w:p>
          <w:p w:rsidR="00C15080" w:rsidRDefault="0025165E">
            <w:pPr>
              <w:rPr>
                <w:lang w:val="en-US" w:eastAsia="ja-JP"/>
              </w:rPr>
            </w:pPr>
            <w:r>
              <w:rPr>
                <w:b/>
                <w:bCs/>
                <w:iCs/>
                <w:highlight w:val="green"/>
                <w:lang w:val="en-US" w:eastAsia="ja-JP"/>
              </w:rPr>
              <w:t>Proposal 1-1b-rev3</w:t>
            </w:r>
            <w:r>
              <w:rPr>
                <w:iCs/>
                <w:lang w:val="en-US" w:eastAsia="ja-JP"/>
              </w:rPr>
              <w:t>: For the new UE capability xx-1 for cross-PUCCH group CSI reporting,</w:t>
            </w:r>
          </w:p>
          <w:p w:rsidR="00C15080" w:rsidRDefault="0025165E">
            <w:pPr>
              <w:numPr>
                <w:ilvl w:val="0"/>
                <w:numId w:val="3"/>
              </w:numPr>
              <w:spacing w:after="0" w:line="231" w:lineRule="atLeast"/>
              <w:rPr>
                <w:rFonts w:eastAsia="Times New Roman"/>
                <w:lang w:val="en-US" w:eastAsia="ja-JP"/>
              </w:rPr>
            </w:pPr>
            <w:r>
              <w:rPr>
                <w:rFonts w:eastAsia="Times New Roman"/>
                <w:iCs/>
                <w:lang w:val="en-US" w:eastAsia="ja-JP"/>
              </w:rPr>
              <w:t>In column “Components”, it is as follows,</w:t>
            </w:r>
          </w:p>
          <w:p w:rsidR="00C15080" w:rsidRDefault="0025165E">
            <w:pPr>
              <w:numPr>
                <w:ilvl w:val="1"/>
                <w:numId w:val="4"/>
              </w:numPr>
              <w:spacing w:after="0" w:line="231" w:lineRule="atLeast"/>
              <w:rPr>
                <w:rFonts w:eastAsia="Times New Roman"/>
                <w:lang w:val="en-US" w:eastAsia="ja-JP"/>
              </w:rPr>
            </w:pPr>
            <w:r>
              <w:rPr>
                <w:rFonts w:eastAsia="Times New Roman"/>
                <w:iCs/>
                <w:lang w:val="en-US" w:eastAsia="ja-JP"/>
              </w:rPr>
              <w:t>Support reporting CSI of an</w:t>
            </w:r>
            <w:r>
              <w:rPr>
                <w:rStyle w:val="apple-converted-space"/>
                <w:rFonts w:eastAsia="Times New Roman"/>
                <w:iCs/>
                <w:lang w:val="en-US" w:eastAsia="ja-JP"/>
              </w:rPr>
              <w:t> </w:t>
            </w:r>
            <w:r>
              <w:rPr>
                <w:rFonts w:eastAsia="Times New Roman"/>
                <w:iCs/>
                <w:strike/>
                <w:color w:val="FF0000"/>
                <w:lang w:val="en-US" w:eastAsia="ja-JP"/>
              </w:rPr>
              <w:t>active/being activated</w:t>
            </w:r>
            <w:r>
              <w:rPr>
                <w:rStyle w:val="apple-converted-space"/>
                <w:rFonts w:eastAsia="Times New Roman"/>
                <w:iCs/>
                <w:color w:val="FF0000"/>
                <w:lang w:val="en-US" w:eastAsia="ja-JP"/>
              </w:rPr>
              <w:t> </w:t>
            </w:r>
            <w:r>
              <w:rPr>
                <w:rFonts w:eastAsia="Times New Roman"/>
                <w:iCs/>
                <w:lang w:val="en-US" w:eastAsia="ja-JP"/>
              </w:rPr>
              <w:t>SCell belonging to secondary PUCCH group by PUSCH or PUCCH of active serving cells belonging to primary PUCCH group</w:t>
            </w:r>
            <w:r>
              <w:rPr>
                <w:rFonts w:eastAsia="Times New Roman"/>
                <w:iCs/>
                <w:color w:val="FF0000"/>
                <w:lang w:val="en-US" w:eastAsia="ja-JP"/>
              </w:rPr>
              <w:t>, for both during and after SCell activation procedure</w:t>
            </w:r>
            <w:r>
              <w:rPr>
                <w:rFonts w:eastAsia="Times New Roman"/>
                <w:iCs/>
                <w:lang w:val="en-US" w:eastAsia="ja-JP"/>
              </w:rPr>
              <w:t>.</w:t>
            </w:r>
          </w:p>
          <w:p w:rsidR="00C15080" w:rsidRDefault="0025165E">
            <w:pPr>
              <w:numPr>
                <w:ilvl w:val="1"/>
                <w:numId w:val="4"/>
              </w:numPr>
              <w:spacing w:after="0" w:line="231" w:lineRule="atLeast"/>
              <w:rPr>
                <w:rFonts w:eastAsia="Times New Roman"/>
                <w:lang w:val="en-US" w:eastAsia="ja-JP"/>
              </w:rPr>
            </w:pPr>
            <w:r>
              <w:rPr>
                <w:rFonts w:eastAsia="Times New Roman"/>
                <w:iCs/>
                <w:lang w:val="en-US" w:eastAsia="ja-JP"/>
              </w:rPr>
              <w:t>Support reporting CSI of an</w:t>
            </w:r>
            <w:r>
              <w:rPr>
                <w:rStyle w:val="apple-converted-space"/>
                <w:rFonts w:eastAsia="Times New Roman"/>
                <w:iCs/>
                <w:lang w:val="en-US" w:eastAsia="ja-JP"/>
              </w:rPr>
              <w:t> </w:t>
            </w:r>
            <w:r>
              <w:rPr>
                <w:rFonts w:eastAsia="Times New Roman"/>
                <w:iCs/>
                <w:strike/>
                <w:color w:val="FF0000"/>
                <w:lang w:val="en-US" w:eastAsia="ja-JP"/>
              </w:rPr>
              <w:t>active/being activated</w:t>
            </w:r>
            <w:r>
              <w:rPr>
                <w:rStyle w:val="apple-converted-space"/>
                <w:rFonts w:eastAsia="Times New Roman"/>
                <w:iCs/>
                <w:color w:val="FF0000"/>
                <w:lang w:val="en-US" w:eastAsia="ja-JP"/>
              </w:rPr>
              <w:t> </w:t>
            </w:r>
            <w:r>
              <w:rPr>
                <w:rFonts w:eastAsia="Times New Roman"/>
                <w:iCs/>
                <w:lang w:val="en-US" w:eastAsia="ja-JP"/>
              </w:rPr>
              <w:t>SCell belonging to primary PUCCH group by PUSCH or PUCCH of active serving cells belonging to secondary PUCCH group</w:t>
            </w:r>
            <w:r>
              <w:rPr>
                <w:rFonts w:eastAsia="Times New Roman"/>
                <w:iCs/>
                <w:color w:val="FF0000"/>
                <w:lang w:val="en-US" w:eastAsia="ja-JP"/>
              </w:rPr>
              <w:t>, for both during and after SCell activation procedure</w:t>
            </w:r>
            <w:r>
              <w:rPr>
                <w:rFonts w:eastAsia="Times New Roman"/>
                <w:iCs/>
                <w:lang w:val="en-US" w:eastAsia="ja-JP"/>
              </w:rPr>
              <w:t>.</w:t>
            </w:r>
          </w:p>
          <w:p w:rsidR="00C15080" w:rsidRDefault="0025165E">
            <w:pPr>
              <w:numPr>
                <w:ilvl w:val="1"/>
                <w:numId w:val="4"/>
              </w:numPr>
              <w:spacing w:after="0" w:line="231" w:lineRule="atLeast"/>
              <w:rPr>
                <w:rFonts w:eastAsia="Times New Roman"/>
                <w:color w:val="FF0000"/>
                <w:lang w:val="en-US" w:eastAsia="ja-JP"/>
              </w:rPr>
            </w:pPr>
            <w:r>
              <w:rPr>
                <w:rFonts w:eastAsia="Times New Roman"/>
                <w:iCs/>
                <w:color w:val="FF0000"/>
                <w:lang w:val="en-US" w:eastAsia="ja-JP"/>
              </w:rPr>
              <w:t>Support for P-CSI and A-CSI for cross-PUCCH group CSI reporting</w:t>
            </w:r>
          </w:p>
          <w:p w:rsidR="00C15080" w:rsidRDefault="0025165E">
            <w:pPr>
              <w:pStyle w:val="af6"/>
              <w:numPr>
                <w:ilvl w:val="2"/>
                <w:numId w:val="5"/>
              </w:numPr>
              <w:spacing w:line="231" w:lineRule="atLeast"/>
              <w:ind w:leftChars="0"/>
              <w:contextualSpacing/>
              <w:rPr>
                <w:rFonts w:eastAsiaTheme="minorEastAsia" w:hint="eastAsia"/>
                <w:lang w:val="en-US" w:eastAsia="ja-JP"/>
              </w:rPr>
            </w:pPr>
            <w:r>
              <w:rPr>
                <w:iCs/>
                <w:color w:val="FF0000"/>
                <w:lang w:val="en-US" w:eastAsia="ja-JP"/>
              </w:rPr>
              <w:t>Indication for UE CSI computation time for A-CSI report = {same as no-cross-PUCCH-group, relaxed}</w:t>
            </w:r>
          </w:p>
          <w:p w:rsidR="00C15080" w:rsidRDefault="0025165E">
            <w:pPr>
              <w:numPr>
                <w:ilvl w:val="1"/>
                <w:numId w:val="6"/>
              </w:numPr>
              <w:spacing w:after="0" w:line="231" w:lineRule="atLeast"/>
              <w:rPr>
                <w:rFonts w:eastAsia="Times New Roman"/>
                <w:color w:val="FF0000"/>
                <w:lang w:val="en-US" w:eastAsia="ja-JP"/>
              </w:rPr>
            </w:pPr>
            <w:r>
              <w:rPr>
                <w:rFonts w:eastAsia="Times New Roman"/>
                <w:iCs/>
                <w:color w:val="FF0000"/>
                <w:lang w:val="en-US" w:eastAsia="ja-JP"/>
              </w:rPr>
              <w:lastRenderedPageBreak/>
              <w:t>Additional indication for support/not of SP-CSI on PUCCH for cross-PUCCH group CSI reporting</w:t>
            </w:r>
          </w:p>
          <w:p w:rsidR="00C15080" w:rsidRDefault="0025165E">
            <w:pPr>
              <w:numPr>
                <w:ilvl w:val="1"/>
                <w:numId w:val="6"/>
              </w:numPr>
              <w:spacing w:after="0" w:line="231" w:lineRule="atLeast"/>
              <w:rPr>
                <w:rFonts w:eastAsia="Times New Roman"/>
                <w:color w:val="FF0000"/>
                <w:lang w:val="en-US" w:eastAsia="ja-JP"/>
              </w:rPr>
            </w:pPr>
            <w:r>
              <w:rPr>
                <w:rFonts w:eastAsia="Times New Roman"/>
                <w:iCs/>
                <w:color w:val="FF0000"/>
                <w:lang w:val="en-US" w:eastAsia="ja-JP"/>
              </w:rPr>
              <w:t>Additional indication for support/not of SP-CSI on PUSCH for cross-PUCCH group CSI reporting</w:t>
            </w:r>
          </w:p>
          <w:p w:rsidR="00C15080" w:rsidRDefault="0025165E">
            <w:pPr>
              <w:numPr>
                <w:ilvl w:val="1"/>
                <w:numId w:val="6"/>
              </w:numPr>
              <w:spacing w:after="0" w:line="231" w:lineRule="atLeast"/>
              <w:rPr>
                <w:rFonts w:eastAsia="Times New Roman"/>
                <w:color w:val="FF0000"/>
                <w:lang w:val="en-US" w:eastAsia="ja-JP"/>
              </w:rPr>
            </w:pPr>
            <w:r>
              <w:rPr>
                <w:rFonts w:eastAsia="Times New Roman"/>
                <w:iCs/>
                <w:color w:val="FF0000"/>
                <w:lang w:val="en-US" w:eastAsia="ja-JP"/>
              </w:rPr>
              <w:t>UE indicates one or multiple supported carrier type pairs(s), each carrier type pair is {carrier type in a PUCCH-group in which CSI measurement is performed, carrier type in the other PUCCH-group in which CSI report is performed},</w:t>
            </w:r>
            <w:r>
              <w:rPr>
                <w:rStyle w:val="apple-converted-space"/>
                <w:rFonts w:eastAsia="Times New Roman"/>
                <w:iCs/>
                <w:color w:val="FF0000"/>
                <w:lang w:val="en-US" w:eastAsia="ja-JP"/>
              </w:rPr>
              <w:t> </w:t>
            </w:r>
            <w:r>
              <w:rPr>
                <w:rFonts w:eastAsia="Times New Roman"/>
                <w:iCs/>
                <w:color w:val="FF0000"/>
                <w:lang w:val="en-US" w:eastAsia="ja-JP"/>
              </w:rPr>
              <w:t>where a carrier type is one of {FR1 licensed TDD, FR1 unlicensed TDD, FR1 licensed FDD, FR2}</w:t>
            </w:r>
          </w:p>
          <w:p w:rsidR="00C15080" w:rsidRDefault="0025165E">
            <w:pPr>
              <w:numPr>
                <w:ilvl w:val="0"/>
                <w:numId w:val="7"/>
              </w:numPr>
              <w:spacing w:after="0" w:line="231" w:lineRule="atLeast"/>
              <w:rPr>
                <w:rFonts w:eastAsia="Times New Roman"/>
                <w:color w:val="FF0000"/>
                <w:lang w:val="en-US" w:eastAsia="ja-JP"/>
              </w:rPr>
            </w:pPr>
            <w:r>
              <w:rPr>
                <w:rFonts w:eastAsia="Times New Roman"/>
                <w:iCs/>
                <w:color w:val="FF0000"/>
                <w:lang w:val="en-US" w:eastAsia="ja-JP"/>
              </w:rPr>
              <w:t>Add the following in Note column:</w:t>
            </w:r>
          </w:p>
          <w:p w:rsidR="00C15080" w:rsidRDefault="0025165E">
            <w:pPr>
              <w:numPr>
                <w:ilvl w:val="1"/>
                <w:numId w:val="8"/>
              </w:numPr>
              <w:spacing w:after="0" w:line="231" w:lineRule="atLeast"/>
              <w:rPr>
                <w:rFonts w:eastAsia="Times New Roman"/>
                <w:color w:val="FF0000"/>
                <w:lang w:val="en-US" w:eastAsia="ja-JP"/>
              </w:rPr>
            </w:pPr>
            <w:r>
              <w:rPr>
                <w:rFonts w:eastAsia="Times New Roman"/>
                <w:iCs/>
                <w:color w:val="FF0000"/>
                <w:lang w:val="en-US" w:eastAsia="ja-JP"/>
              </w:rPr>
              <w:t>Component 3: if “relaxed” is reported, then indicate additional number of symbols required in addition to existing Z and Z’ for aperiodic CSI report for cross-PUCCH group CSI reporting, which is per SCS (the same SCS set definition as in S5.4 of TS 38.214) reported and has candidate values {val#1, val#2, val#3}.</w:t>
            </w:r>
          </w:p>
          <w:p w:rsidR="00C15080" w:rsidRDefault="0025165E">
            <w:pPr>
              <w:numPr>
                <w:ilvl w:val="1"/>
                <w:numId w:val="8"/>
              </w:numPr>
              <w:spacing w:after="0" w:line="231" w:lineRule="atLeast"/>
              <w:rPr>
                <w:rFonts w:eastAsia="Times New Roman"/>
                <w:color w:val="FF0000"/>
                <w:lang w:val="en-US" w:eastAsia="ja-JP"/>
              </w:rPr>
            </w:pPr>
            <w:r>
              <w:rPr>
                <w:rFonts w:eastAsia="Times New Roman"/>
                <w:iCs/>
                <w:color w:val="FF0000"/>
                <w:lang w:val="en-US" w:eastAsia="ja-JP"/>
              </w:rPr>
              <w:t>Note: the candidate value {</w:t>
            </w:r>
            <w:proofErr w:type="gramStart"/>
            <w:r>
              <w:rPr>
                <w:rFonts w:eastAsia="Times New Roman"/>
                <w:iCs/>
                <w:color w:val="FF0000"/>
                <w:lang w:val="en-US" w:eastAsia="ja-JP"/>
              </w:rPr>
              <w:t>val#</w:t>
            </w:r>
            <w:proofErr w:type="gramEnd"/>
            <w:r>
              <w:rPr>
                <w:rFonts w:eastAsia="Times New Roman"/>
                <w:iCs/>
                <w:color w:val="FF0000"/>
                <w:lang w:val="en-US" w:eastAsia="ja-JP"/>
              </w:rPr>
              <w:t>1, val#2, val#3} is with range from 14 to 56 symbols only, their exact values are FFS.</w:t>
            </w:r>
          </w:p>
          <w:p w:rsidR="00C15080" w:rsidRDefault="0025165E">
            <w:pPr>
              <w:numPr>
                <w:ilvl w:val="0"/>
                <w:numId w:val="9"/>
              </w:numPr>
              <w:spacing w:after="0" w:line="231" w:lineRule="atLeast"/>
              <w:rPr>
                <w:rFonts w:eastAsia="Times New Roman"/>
                <w:lang w:val="en-US" w:eastAsia="ja-JP"/>
              </w:rPr>
            </w:pPr>
            <w:r>
              <w:rPr>
                <w:rFonts w:eastAsia="Times New Roman"/>
                <w:iCs/>
                <w:lang w:val="en-US" w:eastAsia="ja-JP"/>
              </w:rPr>
              <w:t>Add in Note column: RAN1 didn’t discuss the potential conflicts with the definition of PUCCH group that was discussed in RAN2</w:t>
            </w:r>
          </w:p>
          <w:p w:rsidR="00C15080" w:rsidRDefault="0025165E">
            <w:pPr>
              <w:numPr>
                <w:ilvl w:val="0"/>
                <w:numId w:val="9"/>
              </w:numPr>
              <w:spacing w:after="0" w:line="231" w:lineRule="atLeast"/>
              <w:rPr>
                <w:rFonts w:eastAsia="Times New Roman"/>
                <w:lang w:val="en-US" w:eastAsia="ja-JP"/>
              </w:rPr>
            </w:pPr>
            <w:r>
              <w:rPr>
                <w:rFonts w:eastAsia="Times New Roman"/>
                <w:iCs/>
                <w:lang w:val="en-US" w:eastAsia="ja-JP"/>
              </w:rPr>
              <w:t>Note: The UE capability is introduced from Rel-16.</w:t>
            </w:r>
          </w:p>
          <w:p w:rsidR="00C15080" w:rsidRDefault="00C15080">
            <w:pPr>
              <w:rPr>
                <w:lang w:val="en-US" w:eastAsia="ja-JP"/>
              </w:rPr>
            </w:pPr>
          </w:p>
          <w:p w:rsidR="00C15080" w:rsidRDefault="0025165E">
            <w:pPr>
              <w:rPr>
                <w:lang w:val="en-US" w:eastAsia="ja-JP"/>
              </w:rPr>
            </w:pPr>
            <w:r>
              <w:rPr>
                <w:b/>
                <w:bCs/>
                <w:iCs/>
                <w:highlight w:val="green"/>
                <w:lang w:val="en-US" w:eastAsia="ja-JP"/>
              </w:rPr>
              <w:t>Proposal 1-3</w:t>
            </w:r>
            <w:r>
              <w:rPr>
                <w:b/>
                <w:bCs/>
                <w:iCs/>
                <w:lang w:val="en-US" w:eastAsia="ja-JP"/>
              </w:rPr>
              <w:t>:</w:t>
            </w:r>
            <w:r>
              <w:rPr>
                <w:rStyle w:val="apple-converted-space"/>
                <w:b/>
                <w:bCs/>
                <w:iCs/>
                <w:lang w:val="en-US" w:eastAsia="ja-JP"/>
              </w:rPr>
              <w:t> </w:t>
            </w:r>
            <w:r>
              <w:rPr>
                <w:iCs/>
                <w:lang w:val="en-US" w:eastAsia="ja-JP"/>
              </w:rPr>
              <w:t>For the new UE capability xx-1 for cross-PUCCH group CSI reporting, the</w:t>
            </w:r>
            <w:r>
              <w:rPr>
                <w:rStyle w:val="apple-converted-space"/>
                <w:iCs/>
                <w:lang w:val="en-US" w:eastAsia="ja-JP"/>
              </w:rPr>
              <w:t> </w:t>
            </w:r>
            <w:r>
              <w:rPr>
                <w:iCs/>
                <w:lang w:val="en-US" w:eastAsia="ja-JP"/>
              </w:rPr>
              <w:t>column “Prerequisite feature groups” is that FG 2-35 and either FG 6-7 or FG 22-7.</w:t>
            </w:r>
          </w:p>
          <w:p w:rsidR="00C15080" w:rsidRDefault="00C15080">
            <w:pPr>
              <w:pStyle w:val="ac"/>
              <w:tabs>
                <w:tab w:val="left" w:pos="420"/>
              </w:tabs>
              <w:spacing w:afterLines="50" w:after="120"/>
              <w:rPr>
                <w:highlight w:val="yellow"/>
                <w:lang w:val="en-US" w:eastAsia="zh-CN"/>
              </w:rPr>
            </w:pPr>
          </w:p>
          <w:p w:rsidR="00C15080" w:rsidRDefault="0025165E">
            <w:pPr>
              <w:rPr>
                <w:color w:val="000000"/>
                <w:lang w:eastAsia="ja-JP"/>
              </w:rPr>
            </w:pPr>
            <w:r>
              <w:rPr>
                <w:b/>
                <w:bCs/>
                <w:highlight w:val="green"/>
                <w:lang w:eastAsia="ja-JP"/>
              </w:rPr>
              <w:t>Proposal 1-4:</w:t>
            </w:r>
            <w:r>
              <w:rPr>
                <w:b/>
                <w:bCs/>
                <w:lang w:eastAsia="ja-JP"/>
              </w:rPr>
              <w:t xml:space="preserve"> </w:t>
            </w:r>
            <w:r>
              <w:rPr>
                <w:lang w:eastAsia="ja-JP"/>
              </w:rPr>
              <w:t xml:space="preserve">For the new UE capability xx-1 for cross-PUCCH group CSI reporting, it is </w:t>
            </w:r>
            <w:r>
              <w:rPr>
                <w:color w:val="000000"/>
                <w:lang w:eastAsia="ja-JP"/>
              </w:rPr>
              <w:t>Optional with capability signalling.</w:t>
            </w:r>
          </w:p>
          <w:p w:rsidR="00C15080" w:rsidRDefault="00C15080">
            <w:pPr>
              <w:rPr>
                <w:lang w:eastAsia="ja-JP"/>
              </w:rPr>
            </w:pPr>
          </w:p>
          <w:p w:rsidR="00C15080" w:rsidRDefault="0025165E">
            <w:pPr>
              <w:spacing w:before="120"/>
              <w:rPr>
                <w:lang w:eastAsia="ja-JP"/>
              </w:rPr>
            </w:pPr>
            <w:r>
              <w:rPr>
                <w:b/>
                <w:bCs/>
                <w:highlight w:val="green"/>
                <w:lang w:eastAsia="ja-JP"/>
              </w:rPr>
              <w:t>Proposal 1-5-rev</w:t>
            </w:r>
            <w:r>
              <w:rPr>
                <w:lang w:eastAsia="ja-JP"/>
              </w:rPr>
              <w:t>: For the new UE capability xx-1 for cross-PUCCH group CSI reporting,</w:t>
            </w:r>
          </w:p>
          <w:p w:rsidR="00C15080" w:rsidRDefault="0025165E">
            <w:pPr>
              <w:pStyle w:val="af6"/>
              <w:numPr>
                <w:ilvl w:val="0"/>
                <w:numId w:val="2"/>
              </w:numPr>
              <w:spacing w:line="252" w:lineRule="auto"/>
              <w:ind w:leftChars="0" w:left="1320" w:hanging="440"/>
              <w:contextualSpacing/>
              <w:rPr>
                <w:rFonts w:hint="eastAsia"/>
                <w:lang w:eastAsia="zh-CN"/>
              </w:rPr>
            </w:pPr>
            <w:r>
              <w:t>In column “Need for the gNB to know if the feature is supported”, it is “Yes”.</w:t>
            </w:r>
          </w:p>
          <w:p w:rsidR="00C15080" w:rsidRDefault="0025165E">
            <w:pPr>
              <w:pStyle w:val="af6"/>
              <w:numPr>
                <w:ilvl w:val="0"/>
                <w:numId w:val="2"/>
              </w:numPr>
              <w:spacing w:line="252" w:lineRule="auto"/>
              <w:ind w:leftChars="0" w:left="1320" w:hanging="440"/>
              <w:contextualSpacing/>
              <w:rPr>
                <w:rFonts w:hint="eastAsia"/>
              </w:rPr>
            </w:pPr>
            <w:r>
              <w:t>In column “Applicable to the capability ignaling exchange between Ues (Sidelink WI only)”, it is “N/A”.</w:t>
            </w:r>
          </w:p>
          <w:p w:rsidR="00C15080" w:rsidRDefault="0025165E">
            <w:pPr>
              <w:pStyle w:val="af6"/>
              <w:numPr>
                <w:ilvl w:val="0"/>
                <w:numId w:val="2"/>
              </w:numPr>
              <w:spacing w:line="252" w:lineRule="auto"/>
              <w:ind w:leftChars="0" w:left="1320" w:hanging="440"/>
              <w:contextualSpacing/>
              <w:rPr>
                <w:rFonts w:hint="eastAsia"/>
              </w:rPr>
            </w:pPr>
            <w:r>
              <w:t xml:space="preserve">In column “Consequence if the feature is not supported by the UE”, it is “Cross-PUCCH group CSI reporting </w:t>
            </w:r>
            <w:r>
              <w:rPr>
                <w:color w:val="FF0000"/>
              </w:rPr>
              <w:t>may</w:t>
            </w:r>
            <w:r>
              <w:t xml:space="preserve"> not </w:t>
            </w:r>
            <w:r>
              <w:rPr>
                <w:color w:val="FF0000"/>
              </w:rPr>
              <w:t>be</w:t>
            </w:r>
            <w:r>
              <w:t xml:space="preserve"> supported”.</w:t>
            </w:r>
          </w:p>
          <w:p w:rsidR="00C15080" w:rsidRDefault="00C15080">
            <w:pPr>
              <w:pStyle w:val="CRCoverPage"/>
              <w:rPr>
                <w:rFonts w:eastAsia="宋体"/>
                <w:lang w:eastAsia="zh-CN"/>
              </w:rPr>
            </w:pPr>
          </w:p>
          <w:p w:rsidR="00C15080" w:rsidRDefault="0025165E">
            <w:pPr>
              <w:pStyle w:val="CRCoverPage"/>
              <w:rPr>
                <w:rFonts w:eastAsia="宋体"/>
                <w:lang w:eastAsia="zh-CN"/>
              </w:rPr>
            </w:pPr>
            <w:r>
              <w:rPr>
                <w:rFonts w:eastAsia="宋体"/>
                <w:lang w:eastAsia="zh-CN"/>
              </w:rPr>
              <w:t xml:space="preserve">In RAN1 #109-e meeting, the following agreements are in the RAN1 LS in </w:t>
            </w:r>
            <w:r w:rsidR="00BA5B7F" w:rsidRPr="00BA5B7F">
              <w:rPr>
                <w:rFonts w:eastAsia="宋体"/>
                <w:lang w:eastAsia="zh-CN"/>
              </w:rPr>
              <w:t>R1-2205463</w:t>
            </w:r>
            <w:r>
              <w:rPr>
                <w:rFonts w:eastAsia="宋体"/>
                <w:lang w:eastAsia="zh-CN"/>
              </w:rPr>
              <w:t>.</w:t>
            </w:r>
          </w:p>
          <w:p w:rsidR="00C15080" w:rsidRDefault="0025165E">
            <w:pPr>
              <w:spacing w:before="120"/>
              <w:rPr>
                <w:lang w:val="en-US" w:eastAsia="zh-CN"/>
              </w:rPr>
            </w:pPr>
            <w:r>
              <w:rPr>
                <w:rStyle w:val="af2"/>
                <w:rFonts w:cs="Arial"/>
              </w:rPr>
              <w:t xml:space="preserve">For FG 22-13, candidate values of additional number of symbols required are {14, 28, 56} </w:t>
            </w:r>
            <w:r>
              <w:rPr>
                <w:rStyle w:val="af2"/>
                <w:rFonts w:cs="Arial"/>
                <w:color w:val="C00000"/>
              </w:rPr>
              <w:t>per SCS for µ=0/1/2/3</w:t>
            </w:r>
            <w:r>
              <w:rPr>
                <w:rStyle w:val="af2"/>
                <w:rFonts w:cs="Arial"/>
              </w:rPr>
              <w:t> when relaxed CSI computation time is indicated.</w:t>
            </w:r>
          </w:p>
          <w:p w:rsidR="00C15080" w:rsidRDefault="0025165E">
            <w:pPr>
              <w:numPr>
                <w:ilvl w:val="0"/>
                <w:numId w:val="10"/>
              </w:numPr>
              <w:spacing w:before="120" w:after="0"/>
              <w:rPr>
                <w:rFonts w:ascii="Arial" w:hAnsi="Arial" w:cs="Arial"/>
              </w:rPr>
            </w:pPr>
            <w:r>
              <w:rPr>
                <w:rStyle w:val="af2"/>
                <w:rFonts w:cs="Arial"/>
              </w:rPr>
              <w:t>Candidate value 56 is not applicable to SCS µ=0 nor µ=1</w:t>
            </w:r>
          </w:p>
          <w:p w:rsidR="00C15080" w:rsidRDefault="0025165E">
            <w:pPr>
              <w:numPr>
                <w:ilvl w:val="0"/>
                <w:numId w:val="10"/>
              </w:numPr>
              <w:spacing w:before="120" w:after="0"/>
              <w:rPr>
                <w:rFonts w:ascii="Arial" w:hAnsi="Arial" w:cs="Arial"/>
                <w:color w:val="FF0000"/>
              </w:rPr>
            </w:pPr>
            <w:r>
              <w:rPr>
                <w:rStyle w:val="af2"/>
                <w:rFonts w:cs="Arial"/>
                <w:color w:val="FF0000"/>
              </w:rPr>
              <w:t>For Rel-17, the capability can be extended to FR2-2 bands and its time relaxation values for SCS 480/960 kHz (µ=5 and µ=6) are the same amount of absolute time as UE reported for µ=3 for cross PUCCH group CSI processing time relaxation. The design of capability signalling is up to RAN2.</w:t>
            </w:r>
          </w:p>
          <w:p w:rsidR="00C15080" w:rsidRDefault="0025165E">
            <w:pPr>
              <w:pStyle w:val="CRCoverPage"/>
              <w:rPr>
                <w:rFonts w:eastAsia="宋体"/>
                <w:lang w:eastAsia="zh-CN"/>
              </w:rPr>
            </w:pPr>
            <w:r>
              <w:rPr>
                <w:rFonts w:eastAsia="宋体"/>
                <w:lang w:eastAsia="zh-CN"/>
              </w:rPr>
              <w:t xml:space="preserve"> </w:t>
            </w:r>
          </w:p>
        </w:tc>
      </w:tr>
      <w:tr w:rsidR="00C15080">
        <w:tc>
          <w:tcPr>
            <w:tcW w:w="2694" w:type="dxa"/>
            <w:gridSpan w:val="2"/>
            <w:tcBorders>
              <w:left w:val="single" w:sz="4" w:space="0" w:color="auto"/>
            </w:tcBorders>
          </w:tcPr>
          <w:p w:rsidR="00C15080" w:rsidRDefault="00C15080">
            <w:pPr>
              <w:pStyle w:val="CRCoverPage"/>
              <w:spacing w:after="0"/>
              <w:rPr>
                <w:b/>
                <w:i/>
                <w:sz w:val="8"/>
                <w:szCs w:val="8"/>
              </w:rPr>
            </w:pPr>
          </w:p>
        </w:tc>
        <w:tc>
          <w:tcPr>
            <w:tcW w:w="6946" w:type="dxa"/>
            <w:gridSpan w:val="9"/>
            <w:tcBorders>
              <w:right w:val="single" w:sz="4" w:space="0" w:color="auto"/>
            </w:tcBorders>
          </w:tcPr>
          <w:p w:rsidR="00C15080" w:rsidRDefault="00C15080">
            <w:pPr>
              <w:pStyle w:val="CRCoverPage"/>
              <w:spacing w:after="0"/>
              <w:rPr>
                <w:sz w:val="8"/>
                <w:szCs w:val="8"/>
              </w:rPr>
            </w:pPr>
          </w:p>
        </w:tc>
      </w:tr>
      <w:tr w:rsidR="00C15080">
        <w:tc>
          <w:tcPr>
            <w:tcW w:w="2694" w:type="dxa"/>
            <w:gridSpan w:val="2"/>
            <w:tcBorders>
              <w:left w:val="single" w:sz="4" w:space="0" w:color="auto"/>
            </w:tcBorders>
          </w:tcPr>
          <w:p w:rsidR="00C15080" w:rsidRDefault="0025165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15080" w:rsidRDefault="0025165E">
            <w:pPr>
              <w:pStyle w:val="CRCoverPage"/>
              <w:ind w:left="100"/>
              <w:rPr>
                <w:lang w:eastAsia="zh-CN"/>
              </w:rPr>
            </w:pPr>
            <w:r>
              <w:rPr>
                <w:lang w:eastAsia="zh-CN"/>
              </w:rPr>
              <w:t xml:space="preserve">In 4.2.7.4, </w:t>
            </w:r>
          </w:p>
          <w:p w:rsidR="00C15080" w:rsidRDefault="0025165E">
            <w:pPr>
              <w:pStyle w:val="CRCoverPage"/>
              <w:ind w:left="100"/>
              <w:rPr>
                <w:rFonts w:eastAsia="MS Mincho"/>
                <w:szCs w:val="24"/>
              </w:rPr>
            </w:pPr>
            <w:r>
              <w:rPr>
                <w:lang w:eastAsia="zh-CN"/>
              </w:rPr>
              <w:t xml:space="preserve">Adding Rel-16 parameter </w:t>
            </w:r>
            <w:r>
              <w:rPr>
                <w:i/>
                <w:lang w:eastAsia="zh-CN"/>
              </w:rPr>
              <w:t>csiReportingCrossPUCCHGrp-r16</w:t>
            </w:r>
            <w:r>
              <w:rPr>
                <w:lang w:eastAsia="zh-CN"/>
              </w:rPr>
              <w:t xml:space="preserve"> to indicate the UE capability of CSI reporting cross PUCCH group</w:t>
            </w:r>
            <w:r>
              <w:rPr>
                <w:rFonts w:cs="Arial"/>
                <w:iCs/>
              </w:rPr>
              <w:t>.</w:t>
            </w:r>
          </w:p>
          <w:p w:rsidR="00C15080" w:rsidRDefault="00C15080">
            <w:pPr>
              <w:pStyle w:val="CRCoverPage"/>
              <w:spacing w:after="0"/>
              <w:ind w:left="100"/>
            </w:pPr>
          </w:p>
          <w:p w:rsidR="00C15080" w:rsidRDefault="0025165E">
            <w:pPr>
              <w:pStyle w:val="CRCoverPage"/>
              <w:spacing w:after="0"/>
              <w:ind w:left="100"/>
              <w:rPr>
                <w:b/>
              </w:rPr>
            </w:pPr>
            <w:r>
              <w:rPr>
                <w:b/>
              </w:rPr>
              <w:t>Impact Analysis</w:t>
            </w:r>
          </w:p>
          <w:p w:rsidR="00C15080" w:rsidRDefault="0025165E">
            <w:pPr>
              <w:pStyle w:val="CRCoverPage"/>
              <w:spacing w:after="0"/>
              <w:ind w:left="100"/>
              <w:rPr>
                <w:u w:val="single"/>
                <w:lang w:eastAsia="zh-CN"/>
              </w:rPr>
            </w:pPr>
            <w:r>
              <w:rPr>
                <w:rFonts w:hint="eastAsia"/>
                <w:u w:val="single"/>
                <w:lang w:eastAsia="zh-CN"/>
              </w:rPr>
              <w:t>I</w:t>
            </w:r>
            <w:r>
              <w:rPr>
                <w:u w:val="single"/>
                <w:lang w:eastAsia="zh-CN"/>
              </w:rPr>
              <w:t>mpacted 5G architecture options:</w:t>
            </w:r>
          </w:p>
          <w:p w:rsidR="00C15080" w:rsidRDefault="0025165E">
            <w:pPr>
              <w:pStyle w:val="CRCoverPage"/>
              <w:spacing w:after="0"/>
              <w:ind w:left="100"/>
              <w:rPr>
                <w:lang w:eastAsia="zh-CN"/>
              </w:rPr>
            </w:pPr>
            <w:r>
              <w:rPr>
                <w:lang w:eastAsia="zh-CN"/>
              </w:rPr>
              <w:t>NR CA</w:t>
            </w:r>
          </w:p>
          <w:p w:rsidR="00C15080" w:rsidRDefault="00C15080">
            <w:pPr>
              <w:pStyle w:val="CRCoverPage"/>
              <w:spacing w:after="0"/>
              <w:ind w:left="100"/>
              <w:rPr>
                <w:lang w:eastAsia="zh-CN"/>
              </w:rPr>
            </w:pPr>
          </w:p>
          <w:p w:rsidR="00C15080" w:rsidRDefault="0025165E">
            <w:pPr>
              <w:pStyle w:val="CRCoverPage"/>
              <w:spacing w:after="0"/>
              <w:ind w:left="100"/>
              <w:rPr>
                <w:u w:val="single"/>
              </w:rPr>
            </w:pPr>
            <w:r>
              <w:rPr>
                <w:u w:val="single"/>
              </w:rPr>
              <w:t>Impacted functionality:</w:t>
            </w:r>
          </w:p>
          <w:p w:rsidR="00C15080" w:rsidRDefault="0025165E">
            <w:pPr>
              <w:pStyle w:val="CRCoverPage"/>
              <w:spacing w:after="0"/>
              <w:ind w:left="100"/>
            </w:pPr>
            <w:r>
              <w:rPr>
                <w:rFonts w:eastAsia="MS Mincho" w:cs="Arial"/>
                <w:lang w:eastAsia="ja-JP"/>
              </w:rPr>
              <w:t>CSI reporting</w:t>
            </w:r>
          </w:p>
          <w:p w:rsidR="00C15080" w:rsidRDefault="00C15080">
            <w:pPr>
              <w:pStyle w:val="CRCoverPage"/>
              <w:spacing w:after="0"/>
              <w:ind w:left="100"/>
            </w:pPr>
          </w:p>
          <w:p w:rsidR="00C15080" w:rsidRDefault="0025165E">
            <w:pPr>
              <w:pStyle w:val="CRCoverPage"/>
              <w:spacing w:after="0"/>
              <w:ind w:left="100"/>
              <w:rPr>
                <w:u w:val="single"/>
              </w:rPr>
            </w:pPr>
            <w:r>
              <w:rPr>
                <w:u w:val="single"/>
              </w:rPr>
              <w:t>Inter-operability:</w:t>
            </w:r>
          </w:p>
          <w:p w:rsidR="00C15080" w:rsidRDefault="0025165E">
            <w:pPr>
              <w:pStyle w:val="CRCoverPage"/>
              <w:numPr>
                <w:ilvl w:val="0"/>
                <w:numId w:val="11"/>
              </w:numPr>
            </w:pPr>
            <w:r>
              <w:t>If the UE is implemented according to the CR and the NW is not, the NW is not aware whether the UE support CSI reporting cross PUCCH group, thus the NW can not configure such reporting to the UE. (If the NW configures such reporting, the UE may or may not be able to apply the configuration and perform the reporting.)</w:t>
            </w:r>
          </w:p>
          <w:p w:rsidR="00C15080" w:rsidRDefault="0025165E">
            <w:pPr>
              <w:pStyle w:val="CRCoverPage"/>
              <w:numPr>
                <w:ilvl w:val="0"/>
                <w:numId w:val="11"/>
              </w:numPr>
            </w:pPr>
            <w:r>
              <w:t>If the NW is implemented according to the CR and the UE is not, the UE does not report the capability thus the NW will interpret the UE does not support CSI reporting cross PUCCH group and will not configure such reporting.</w:t>
            </w:r>
          </w:p>
        </w:tc>
      </w:tr>
      <w:tr w:rsidR="00C15080">
        <w:tc>
          <w:tcPr>
            <w:tcW w:w="2694" w:type="dxa"/>
            <w:gridSpan w:val="2"/>
            <w:tcBorders>
              <w:left w:val="single" w:sz="4" w:space="0" w:color="auto"/>
            </w:tcBorders>
          </w:tcPr>
          <w:p w:rsidR="00C15080" w:rsidRDefault="00C15080">
            <w:pPr>
              <w:pStyle w:val="CRCoverPage"/>
              <w:spacing w:after="0"/>
              <w:rPr>
                <w:b/>
                <w:i/>
                <w:sz w:val="8"/>
                <w:szCs w:val="8"/>
              </w:rPr>
            </w:pPr>
          </w:p>
        </w:tc>
        <w:tc>
          <w:tcPr>
            <w:tcW w:w="6946" w:type="dxa"/>
            <w:gridSpan w:val="9"/>
            <w:tcBorders>
              <w:right w:val="single" w:sz="4" w:space="0" w:color="auto"/>
            </w:tcBorders>
          </w:tcPr>
          <w:p w:rsidR="00C15080" w:rsidRDefault="00C15080">
            <w:pPr>
              <w:pStyle w:val="CRCoverPage"/>
              <w:spacing w:after="0"/>
              <w:rPr>
                <w:sz w:val="8"/>
                <w:szCs w:val="8"/>
              </w:rPr>
            </w:pPr>
          </w:p>
        </w:tc>
      </w:tr>
      <w:tr w:rsidR="00C15080">
        <w:tc>
          <w:tcPr>
            <w:tcW w:w="2694" w:type="dxa"/>
            <w:gridSpan w:val="2"/>
            <w:tcBorders>
              <w:left w:val="single" w:sz="4" w:space="0" w:color="auto"/>
              <w:bottom w:val="single" w:sz="4" w:space="0" w:color="auto"/>
            </w:tcBorders>
          </w:tcPr>
          <w:p w:rsidR="00C15080" w:rsidRDefault="0025165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15080" w:rsidRDefault="0025165E">
            <w:pPr>
              <w:pStyle w:val="CRCoverPage"/>
              <w:ind w:left="100"/>
            </w:pPr>
            <w:r>
              <w:rPr>
                <w:lang w:eastAsia="zh-CN"/>
              </w:rPr>
              <w:t>The UE cannot report whether it supports cross-PUCCH group CSI reporting, thus NW may not configure such reporting to the UE.</w:t>
            </w:r>
          </w:p>
        </w:tc>
      </w:tr>
      <w:tr w:rsidR="00C15080">
        <w:tc>
          <w:tcPr>
            <w:tcW w:w="2694" w:type="dxa"/>
            <w:gridSpan w:val="2"/>
          </w:tcPr>
          <w:p w:rsidR="00C15080" w:rsidRDefault="00C15080">
            <w:pPr>
              <w:pStyle w:val="CRCoverPage"/>
              <w:spacing w:after="0"/>
              <w:rPr>
                <w:b/>
                <w:i/>
                <w:sz w:val="8"/>
                <w:szCs w:val="8"/>
              </w:rPr>
            </w:pPr>
          </w:p>
        </w:tc>
        <w:tc>
          <w:tcPr>
            <w:tcW w:w="6946" w:type="dxa"/>
            <w:gridSpan w:val="9"/>
          </w:tcPr>
          <w:p w:rsidR="00C15080" w:rsidRDefault="00C15080">
            <w:pPr>
              <w:pStyle w:val="CRCoverPage"/>
              <w:spacing w:after="0"/>
              <w:rPr>
                <w:sz w:val="8"/>
                <w:szCs w:val="8"/>
              </w:rPr>
            </w:pPr>
          </w:p>
        </w:tc>
      </w:tr>
      <w:tr w:rsidR="00C15080">
        <w:tc>
          <w:tcPr>
            <w:tcW w:w="2694" w:type="dxa"/>
            <w:gridSpan w:val="2"/>
            <w:tcBorders>
              <w:top w:val="single" w:sz="4" w:space="0" w:color="auto"/>
              <w:left w:val="single" w:sz="4" w:space="0" w:color="auto"/>
            </w:tcBorders>
          </w:tcPr>
          <w:p w:rsidR="00C15080" w:rsidRDefault="0025165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15080" w:rsidRDefault="0025165E">
            <w:pPr>
              <w:pStyle w:val="CRCoverPage"/>
              <w:spacing w:after="0"/>
              <w:ind w:leftChars="28" w:left="56"/>
              <w:rPr>
                <w:lang w:eastAsia="zh-CN"/>
              </w:rPr>
            </w:pPr>
            <w:r>
              <w:rPr>
                <w:lang w:eastAsia="zh-CN"/>
              </w:rPr>
              <w:t>4.2.7.4</w:t>
            </w:r>
          </w:p>
        </w:tc>
      </w:tr>
      <w:tr w:rsidR="00C15080">
        <w:tc>
          <w:tcPr>
            <w:tcW w:w="2694" w:type="dxa"/>
            <w:gridSpan w:val="2"/>
            <w:tcBorders>
              <w:left w:val="single" w:sz="4" w:space="0" w:color="auto"/>
            </w:tcBorders>
          </w:tcPr>
          <w:p w:rsidR="00C15080" w:rsidRDefault="00C15080">
            <w:pPr>
              <w:pStyle w:val="CRCoverPage"/>
              <w:spacing w:after="0"/>
              <w:rPr>
                <w:b/>
                <w:i/>
                <w:sz w:val="8"/>
                <w:szCs w:val="8"/>
              </w:rPr>
            </w:pPr>
          </w:p>
        </w:tc>
        <w:tc>
          <w:tcPr>
            <w:tcW w:w="6946" w:type="dxa"/>
            <w:gridSpan w:val="9"/>
            <w:tcBorders>
              <w:right w:val="single" w:sz="4" w:space="0" w:color="auto"/>
            </w:tcBorders>
          </w:tcPr>
          <w:p w:rsidR="00C15080" w:rsidRDefault="00C15080">
            <w:pPr>
              <w:pStyle w:val="CRCoverPage"/>
              <w:spacing w:after="0"/>
              <w:rPr>
                <w:sz w:val="8"/>
                <w:szCs w:val="8"/>
              </w:rPr>
            </w:pPr>
          </w:p>
        </w:tc>
      </w:tr>
      <w:tr w:rsidR="00C15080">
        <w:tc>
          <w:tcPr>
            <w:tcW w:w="2694" w:type="dxa"/>
            <w:gridSpan w:val="2"/>
            <w:tcBorders>
              <w:left w:val="single" w:sz="4" w:space="0" w:color="auto"/>
            </w:tcBorders>
          </w:tcPr>
          <w:p w:rsidR="00C15080" w:rsidRDefault="00C1508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15080" w:rsidRDefault="0025165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15080" w:rsidRDefault="0025165E">
            <w:pPr>
              <w:pStyle w:val="CRCoverPage"/>
              <w:spacing w:after="0"/>
              <w:jc w:val="center"/>
              <w:rPr>
                <w:b/>
                <w:caps/>
              </w:rPr>
            </w:pPr>
            <w:r>
              <w:rPr>
                <w:b/>
                <w:caps/>
              </w:rPr>
              <w:t>N</w:t>
            </w:r>
          </w:p>
        </w:tc>
        <w:tc>
          <w:tcPr>
            <w:tcW w:w="2977" w:type="dxa"/>
            <w:gridSpan w:val="4"/>
          </w:tcPr>
          <w:p w:rsidR="00C15080" w:rsidRDefault="00C15080">
            <w:pPr>
              <w:pStyle w:val="CRCoverPage"/>
              <w:tabs>
                <w:tab w:val="right" w:pos="2893"/>
              </w:tabs>
              <w:spacing w:after="0"/>
            </w:pPr>
          </w:p>
        </w:tc>
        <w:tc>
          <w:tcPr>
            <w:tcW w:w="3401" w:type="dxa"/>
            <w:gridSpan w:val="3"/>
            <w:tcBorders>
              <w:right w:val="single" w:sz="4" w:space="0" w:color="auto"/>
            </w:tcBorders>
            <w:shd w:val="clear" w:color="FFFF00" w:fill="auto"/>
          </w:tcPr>
          <w:p w:rsidR="00C15080" w:rsidRDefault="00C15080">
            <w:pPr>
              <w:pStyle w:val="CRCoverPage"/>
              <w:spacing w:after="0"/>
              <w:ind w:left="99"/>
            </w:pPr>
          </w:p>
        </w:tc>
      </w:tr>
      <w:tr w:rsidR="00C15080">
        <w:tc>
          <w:tcPr>
            <w:tcW w:w="2694" w:type="dxa"/>
            <w:gridSpan w:val="2"/>
            <w:tcBorders>
              <w:left w:val="single" w:sz="4" w:space="0" w:color="auto"/>
            </w:tcBorders>
          </w:tcPr>
          <w:p w:rsidR="00C15080" w:rsidRDefault="0025165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15080" w:rsidRDefault="0025165E">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15080" w:rsidRDefault="00C15080">
            <w:pPr>
              <w:pStyle w:val="CRCoverPage"/>
              <w:spacing w:after="0"/>
              <w:jc w:val="center"/>
              <w:rPr>
                <w:b/>
                <w:caps/>
              </w:rPr>
            </w:pPr>
          </w:p>
        </w:tc>
        <w:tc>
          <w:tcPr>
            <w:tcW w:w="2977" w:type="dxa"/>
            <w:gridSpan w:val="4"/>
          </w:tcPr>
          <w:p w:rsidR="00C15080" w:rsidRDefault="0025165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15080" w:rsidRDefault="0025165E">
            <w:pPr>
              <w:pStyle w:val="CRCoverPage"/>
              <w:spacing w:after="0"/>
              <w:ind w:left="99"/>
            </w:pPr>
            <w:r>
              <w:t xml:space="preserve">TS 38.331 CR </w:t>
            </w:r>
            <w:r>
              <w:rPr>
                <w:rFonts w:hint="eastAsia"/>
                <w:lang w:eastAsia="zh-CN"/>
              </w:rPr>
              <w:t>#</w:t>
            </w:r>
            <w:r>
              <w:t>3144</w:t>
            </w:r>
          </w:p>
        </w:tc>
      </w:tr>
      <w:tr w:rsidR="00C15080">
        <w:tc>
          <w:tcPr>
            <w:tcW w:w="2694" w:type="dxa"/>
            <w:gridSpan w:val="2"/>
            <w:tcBorders>
              <w:left w:val="single" w:sz="4" w:space="0" w:color="auto"/>
            </w:tcBorders>
          </w:tcPr>
          <w:p w:rsidR="00C15080" w:rsidRDefault="0025165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15080" w:rsidRDefault="00C150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15080" w:rsidRDefault="0025165E">
            <w:pPr>
              <w:pStyle w:val="CRCoverPage"/>
              <w:spacing w:after="0"/>
              <w:jc w:val="center"/>
              <w:rPr>
                <w:b/>
                <w:caps/>
              </w:rPr>
            </w:pPr>
            <w:r>
              <w:rPr>
                <w:rFonts w:hint="eastAsia"/>
                <w:b/>
                <w:caps/>
                <w:lang w:eastAsia="zh-CN"/>
              </w:rPr>
              <w:t>X</w:t>
            </w:r>
          </w:p>
        </w:tc>
        <w:tc>
          <w:tcPr>
            <w:tcW w:w="2977" w:type="dxa"/>
            <w:gridSpan w:val="4"/>
          </w:tcPr>
          <w:p w:rsidR="00C15080" w:rsidRDefault="0025165E">
            <w:pPr>
              <w:pStyle w:val="CRCoverPage"/>
              <w:spacing w:after="0"/>
            </w:pPr>
            <w:r>
              <w:t xml:space="preserve"> Test specifications</w:t>
            </w:r>
          </w:p>
        </w:tc>
        <w:tc>
          <w:tcPr>
            <w:tcW w:w="3401" w:type="dxa"/>
            <w:gridSpan w:val="3"/>
            <w:tcBorders>
              <w:right w:val="single" w:sz="4" w:space="0" w:color="auto"/>
            </w:tcBorders>
            <w:shd w:val="pct30" w:color="FFFF00" w:fill="auto"/>
          </w:tcPr>
          <w:p w:rsidR="00C15080" w:rsidRDefault="0025165E">
            <w:pPr>
              <w:pStyle w:val="CRCoverPage"/>
              <w:spacing w:after="0"/>
              <w:ind w:left="99"/>
            </w:pPr>
            <w:r>
              <w:t xml:space="preserve">TS/TR ... CR ... </w:t>
            </w:r>
          </w:p>
        </w:tc>
      </w:tr>
      <w:tr w:rsidR="00C15080">
        <w:tc>
          <w:tcPr>
            <w:tcW w:w="2694" w:type="dxa"/>
            <w:gridSpan w:val="2"/>
            <w:tcBorders>
              <w:left w:val="single" w:sz="4" w:space="0" w:color="auto"/>
            </w:tcBorders>
          </w:tcPr>
          <w:p w:rsidR="00C15080" w:rsidRDefault="0025165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15080" w:rsidRDefault="00C150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15080" w:rsidRDefault="0025165E">
            <w:pPr>
              <w:pStyle w:val="CRCoverPage"/>
              <w:spacing w:after="0"/>
              <w:jc w:val="center"/>
              <w:rPr>
                <w:b/>
                <w:caps/>
              </w:rPr>
            </w:pPr>
            <w:r>
              <w:rPr>
                <w:rFonts w:hint="eastAsia"/>
                <w:b/>
                <w:caps/>
                <w:lang w:eastAsia="zh-CN"/>
              </w:rPr>
              <w:t>X</w:t>
            </w:r>
          </w:p>
        </w:tc>
        <w:tc>
          <w:tcPr>
            <w:tcW w:w="2977" w:type="dxa"/>
            <w:gridSpan w:val="4"/>
          </w:tcPr>
          <w:p w:rsidR="00C15080" w:rsidRDefault="0025165E">
            <w:pPr>
              <w:pStyle w:val="CRCoverPage"/>
              <w:spacing w:after="0"/>
            </w:pPr>
            <w:r>
              <w:t xml:space="preserve"> O&amp;M Specifications</w:t>
            </w:r>
          </w:p>
        </w:tc>
        <w:tc>
          <w:tcPr>
            <w:tcW w:w="3401" w:type="dxa"/>
            <w:gridSpan w:val="3"/>
            <w:tcBorders>
              <w:right w:val="single" w:sz="4" w:space="0" w:color="auto"/>
            </w:tcBorders>
            <w:shd w:val="pct30" w:color="FFFF00" w:fill="auto"/>
          </w:tcPr>
          <w:p w:rsidR="00C15080" w:rsidRDefault="0025165E">
            <w:pPr>
              <w:pStyle w:val="CRCoverPage"/>
              <w:spacing w:after="0"/>
              <w:ind w:left="99"/>
            </w:pPr>
            <w:r>
              <w:t xml:space="preserve">TS/TR ... CR ... </w:t>
            </w:r>
          </w:p>
        </w:tc>
      </w:tr>
      <w:tr w:rsidR="00C15080">
        <w:tc>
          <w:tcPr>
            <w:tcW w:w="2694" w:type="dxa"/>
            <w:gridSpan w:val="2"/>
            <w:tcBorders>
              <w:left w:val="single" w:sz="4" w:space="0" w:color="auto"/>
            </w:tcBorders>
          </w:tcPr>
          <w:p w:rsidR="00C15080" w:rsidRDefault="00C15080">
            <w:pPr>
              <w:pStyle w:val="CRCoverPage"/>
              <w:spacing w:after="0"/>
              <w:rPr>
                <w:b/>
                <w:i/>
              </w:rPr>
            </w:pPr>
          </w:p>
        </w:tc>
        <w:tc>
          <w:tcPr>
            <w:tcW w:w="6946" w:type="dxa"/>
            <w:gridSpan w:val="9"/>
            <w:tcBorders>
              <w:right w:val="single" w:sz="4" w:space="0" w:color="auto"/>
            </w:tcBorders>
          </w:tcPr>
          <w:p w:rsidR="00C15080" w:rsidRDefault="00C15080">
            <w:pPr>
              <w:pStyle w:val="CRCoverPage"/>
              <w:spacing w:after="0"/>
            </w:pPr>
          </w:p>
        </w:tc>
      </w:tr>
      <w:tr w:rsidR="00C15080">
        <w:tc>
          <w:tcPr>
            <w:tcW w:w="2694" w:type="dxa"/>
            <w:gridSpan w:val="2"/>
            <w:tcBorders>
              <w:left w:val="single" w:sz="4" w:space="0" w:color="auto"/>
              <w:bottom w:val="single" w:sz="4" w:space="0" w:color="auto"/>
            </w:tcBorders>
          </w:tcPr>
          <w:p w:rsidR="00C15080" w:rsidRDefault="0025165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15080" w:rsidRDefault="00C15080">
            <w:pPr>
              <w:pStyle w:val="CRCoverPage"/>
              <w:spacing w:after="0"/>
              <w:ind w:left="100"/>
            </w:pPr>
          </w:p>
        </w:tc>
      </w:tr>
      <w:tr w:rsidR="00C15080">
        <w:tc>
          <w:tcPr>
            <w:tcW w:w="2694" w:type="dxa"/>
            <w:gridSpan w:val="2"/>
            <w:tcBorders>
              <w:top w:val="single" w:sz="4" w:space="0" w:color="auto"/>
              <w:bottom w:val="single" w:sz="4" w:space="0" w:color="auto"/>
            </w:tcBorders>
          </w:tcPr>
          <w:p w:rsidR="00C15080" w:rsidRDefault="00C1508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15080" w:rsidRDefault="00C15080">
            <w:pPr>
              <w:pStyle w:val="CRCoverPage"/>
              <w:spacing w:after="0"/>
              <w:ind w:left="100"/>
              <w:rPr>
                <w:sz w:val="8"/>
                <w:szCs w:val="8"/>
              </w:rPr>
            </w:pPr>
          </w:p>
        </w:tc>
      </w:tr>
      <w:tr w:rsidR="00C15080">
        <w:tc>
          <w:tcPr>
            <w:tcW w:w="2694" w:type="dxa"/>
            <w:gridSpan w:val="2"/>
            <w:tcBorders>
              <w:top w:val="single" w:sz="4" w:space="0" w:color="auto"/>
              <w:left w:val="single" w:sz="4" w:space="0" w:color="auto"/>
              <w:bottom w:val="single" w:sz="4" w:space="0" w:color="auto"/>
            </w:tcBorders>
          </w:tcPr>
          <w:p w:rsidR="00C15080" w:rsidRDefault="0025165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15080" w:rsidRDefault="00C15080">
            <w:pPr>
              <w:pStyle w:val="CRCoverPage"/>
              <w:spacing w:after="0"/>
              <w:ind w:left="100"/>
            </w:pPr>
          </w:p>
        </w:tc>
      </w:tr>
    </w:tbl>
    <w:p w:rsidR="00C15080" w:rsidRDefault="00C15080">
      <w:pPr>
        <w:pStyle w:val="CRCoverPage"/>
        <w:spacing w:after="0"/>
        <w:rPr>
          <w:sz w:val="8"/>
          <w:szCs w:val="8"/>
        </w:rPr>
      </w:pPr>
    </w:p>
    <w:p w:rsidR="00C15080" w:rsidRDefault="0025165E">
      <w:pPr>
        <w:spacing w:after="0"/>
      </w:pPr>
      <w:r>
        <w:br w:type="page"/>
      </w:r>
    </w:p>
    <w:p w:rsidR="00C15080" w:rsidRDefault="00C15080">
      <w:pPr>
        <w:sectPr w:rsidR="00C15080">
          <w:headerReference w:type="even" r:id="rId13"/>
          <w:footnotePr>
            <w:numRestart w:val="eachSect"/>
          </w:footnotePr>
          <w:pgSz w:w="11907" w:h="16840"/>
          <w:pgMar w:top="1418" w:right="1134" w:bottom="1134" w:left="1134" w:header="680" w:footer="567" w:gutter="0"/>
          <w:cols w:space="720"/>
        </w:sectPr>
      </w:pPr>
    </w:p>
    <w:p w:rsidR="00C15080" w:rsidRDefault="0025165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Batang"/>
          <w:bCs/>
          <w:i/>
          <w:sz w:val="22"/>
          <w:lang w:eastAsia="ko-KR"/>
        </w:rPr>
      </w:pPr>
      <w:bookmarkStart w:id="2" w:name="_Toc20426099"/>
      <w:r>
        <w:rPr>
          <w:rFonts w:eastAsia="Batang"/>
          <w:bCs/>
          <w:i/>
          <w:sz w:val="22"/>
          <w:lang w:eastAsia="ko-KR"/>
        </w:rPr>
        <w:lastRenderedPageBreak/>
        <w:t>START OF CHANGE</w:t>
      </w:r>
      <w:bookmarkEnd w:id="2"/>
    </w:p>
    <w:p w:rsidR="00C15080" w:rsidRDefault="0025165E">
      <w:pPr>
        <w:keepNext/>
        <w:keepLines/>
        <w:overflowPunct w:val="0"/>
        <w:autoSpaceDE w:val="0"/>
        <w:autoSpaceDN w:val="0"/>
        <w:adjustRightInd w:val="0"/>
        <w:spacing w:before="120"/>
        <w:ind w:left="1418" w:hanging="1418"/>
        <w:outlineLvl w:val="3"/>
        <w:rPr>
          <w:rFonts w:ascii="Arial" w:eastAsia="Times New Roman" w:hAnsi="Arial"/>
          <w:i/>
          <w:sz w:val="24"/>
          <w:lang w:eastAsia="ja-JP"/>
        </w:rPr>
      </w:pPr>
      <w:bookmarkStart w:id="3" w:name="_Toc37093377"/>
      <w:bookmarkStart w:id="4" w:name="_Toc90724022"/>
      <w:bookmarkStart w:id="5" w:name="_Toc29382260"/>
      <w:bookmarkStart w:id="6" w:name="_Toc12750896"/>
      <w:bookmarkStart w:id="7" w:name="_Toc52574170"/>
      <w:bookmarkStart w:id="8" w:name="_Toc52574084"/>
      <w:bookmarkStart w:id="9" w:name="_Toc37238767"/>
      <w:bookmarkStart w:id="10" w:name="_Toc37238653"/>
      <w:bookmarkStart w:id="11" w:name="_Toc46488663"/>
      <w:r>
        <w:rPr>
          <w:rFonts w:ascii="Arial" w:eastAsia="Times New Roman" w:hAnsi="Arial"/>
          <w:sz w:val="24"/>
          <w:lang w:eastAsia="ja-JP"/>
        </w:rPr>
        <w:lastRenderedPageBreak/>
        <w:t>4.2.7.4</w:t>
      </w:r>
      <w:r>
        <w:rPr>
          <w:rFonts w:ascii="Arial" w:eastAsia="Times New Roman" w:hAnsi="Arial"/>
          <w:sz w:val="24"/>
          <w:lang w:eastAsia="ja-JP"/>
        </w:rPr>
        <w:tab/>
      </w:r>
      <w:r>
        <w:rPr>
          <w:rFonts w:ascii="Arial" w:eastAsia="Times New Roman" w:hAnsi="Arial"/>
          <w:i/>
          <w:sz w:val="24"/>
          <w:lang w:eastAsia="ja-JP"/>
        </w:rPr>
        <w:t>CA-ParametersNR</w:t>
      </w:r>
      <w:bookmarkEnd w:id="3"/>
      <w:bookmarkEnd w:id="4"/>
      <w:bookmarkEnd w:id="5"/>
      <w:bookmarkEnd w:id="6"/>
      <w:bookmarkEnd w:id="7"/>
      <w:bookmarkEnd w:id="8"/>
      <w:bookmarkEnd w:id="9"/>
      <w:bookmarkEnd w:id="10"/>
      <w:bookmarkEnd w:id="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15080">
        <w:trPr>
          <w:cantSplit/>
          <w:tblHeader/>
        </w:trPr>
        <w:tc>
          <w:tcPr>
            <w:tcW w:w="6917" w:type="dxa"/>
          </w:tcPr>
          <w:p w:rsidR="00C15080" w:rsidRDefault="0025165E">
            <w:pPr>
              <w:pStyle w:val="TAH"/>
            </w:pPr>
            <w:r>
              <w:lastRenderedPageBreak/>
              <w:t>Definitions for parameters</w:t>
            </w:r>
          </w:p>
        </w:tc>
        <w:tc>
          <w:tcPr>
            <w:tcW w:w="709" w:type="dxa"/>
          </w:tcPr>
          <w:p w:rsidR="00C15080" w:rsidRDefault="0025165E">
            <w:pPr>
              <w:pStyle w:val="TAH"/>
            </w:pPr>
            <w:r>
              <w:t>Per</w:t>
            </w:r>
          </w:p>
        </w:tc>
        <w:tc>
          <w:tcPr>
            <w:tcW w:w="567" w:type="dxa"/>
          </w:tcPr>
          <w:p w:rsidR="00C15080" w:rsidRDefault="0025165E">
            <w:pPr>
              <w:pStyle w:val="TAH"/>
            </w:pPr>
            <w:r>
              <w:t>M</w:t>
            </w:r>
          </w:p>
        </w:tc>
        <w:tc>
          <w:tcPr>
            <w:tcW w:w="709" w:type="dxa"/>
          </w:tcPr>
          <w:p w:rsidR="00C15080" w:rsidRDefault="0025165E">
            <w:pPr>
              <w:pStyle w:val="TAH"/>
            </w:pPr>
            <w:r>
              <w:t>FDD-TDD</w:t>
            </w:r>
          </w:p>
          <w:p w:rsidR="00C15080" w:rsidRDefault="0025165E">
            <w:pPr>
              <w:pStyle w:val="TAH"/>
            </w:pPr>
            <w:r>
              <w:t>DIFF</w:t>
            </w:r>
          </w:p>
        </w:tc>
        <w:tc>
          <w:tcPr>
            <w:tcW w:w="728" w:type="dxa"/>
          </w:tcPr>
          <w:p w:rsidR="00C15080" w:rsidRDefault="0025165E">
            <w:pPr>
              <w:pStyle w:val="TAH"/>
            </w:pPr>
            <w:r>
              <w:t>FR1-FR2</w:t>
            </w:r>
          </w:p>
          <w:p w:rsidR="00C15080" w:rsidRDefault="0025165E">
            <w:pPr>
              <w:pStyle w:val="TAH"/>
            </w:pPr>
            <w:r>
              <w:t>DIFF</w:t>
            </w:r>
          </w:p>
        </w:tc>
      </w:tr>
      <w:tr w:rsidR="00C15080">
        <w:trPr>
          <w:cantSplit/>
          <w:tblHeader/>
        </w:trPr>
        <w:tc>
          <w:tcPr>
            <w:tcW w:w="6917" w:type="dxa"/>
          </w:tcPr>
          <w:p w:rsidR="00C15080" w:rsidRDefault="0025165E">
            <w:pPr>
              <w:pStyle w:val="TAL"/>
              <w:rPr>
                <w:b/>
                <w:i/>
              </w:rPr>
            </w:pPr>
            <w:r>
              <w:rPr>
                <w:b/>
                <w:i/>
              </w:rPr>
              <w:t>beamManagementType-r16</w:t>
            </w:r>
          </w:p>
          <w:p w:rsidR="00C15080" w:rsidRDefault="0025165E">
            <w:pPr>
              <w:pStyle w:val="TAL"/>
              <w:rPr>
                <w:bCs/>
                <w:iCs/>
              </w:rPr>
            </w:pPr>
            <w:r>
              <w:rPr>
                <w:bCs/>
                <w:iCs/>
              </w:rPr>
              <w:t>Indicates the supported beam management type for inter-band CA within FR2. Beam management type can be independent beam management (IBM) or common beam management (CBM).</w:t>
            </w:r>
          </w:p>
          <w:p w:rsidR="00C15080" w:rsidRDefault="00C15080">
            <w:pPr>
              <w:pStyle w:val="TAL"/>
            </w:pPr>
          </w:p>
          <w:p w:rsidR="00C15080" w:rsidRDefault="0025165E">
            <w:pPr>
              <w:pStyle w:val="TAL"/>
              <w:rPr>
                <w:b/>
                <w:i/>
              </w:rPr>
            </w:pPr>
            <w:r>
              <w:t>In this release of the specification, the UE shall only report value of '</w:t>
            </w:r>
            <w:r>
              <w:rPr>
                <w:i/>
                <w:iCs/>
              </w:rPr>
              <w:t>ibm</w:t>
            </w:r>
            <w:r>
              <w:t>'.</w:t>
            </w:r>
          </w:p>
        </w:tc>
        <w:tc>
          <w:tcPr>
            <w:tcW w:w="709" w:type="dxa"/>
          </w:tcPr>
          <w:p w:rsidR="00C15080" w:rsidRDefault="0025165E">
            <w:pPr>
              <w:pStyle w:val="TAL"/>
              <w:jc w:val="center"/>
            </w:pPr>
            <w:r>
              <w:t>BC</w:t>
            </w:r>
          </w:p>
        </w:tc>
        <w:tc>
          <w:tcPr>
            <w:tcW w:w="567" w:type="dxa"/>
          </w:tcPr>
          <w:p w:rsidR="00C15080" w:rsidRDefault="0025165E">
            <w:pPr>
              <w:pStyle w:val="TAL"/>
              <w:jc w:val="center"/>
            </w:pPr>
            <w:r>
              <w:t>Yes</w:t>
            </w:r>
          </w:p>
        </w:tc>
        <w:tc>
          <w:tcPr>
            <w:tcW w:w="709" w:type="dxa"/>
          </w:tcPr>
          <w:p w:rsidR="00C15080" w:rsidRDefault="0025165E">
            <w:pPr>
              <w:pStyle w:val="TAL"/>
              <w:jc w:val="center"/>
            </w:pPr>
            <w:r>
              <w:rPr>
                <w:bCs/>
                <w:iCs/>
              </w:rPr>
              <w:t>TDD only</w:t>
            </w:r>
          </w:p>
        </w:tc>
        <w:tc>
          <w:tcPr>
            <w:tcW w:w="728" w:type="dxa"/>
          </w:tcPr>
          <w:p w:rsidR="00C15080" w:rsidRDefault="0025165E">
            <w:pPr>
              <w:pStyle w:val="TAL"/>
              <w:jc w:val="center"/>
            </w:pPr>
            <w:r>
              <w:rPr>
                <w:bCs/>
                <w:iCs/>
              </w:rPr>
              <w:t>FR2 only</w:t>
            </w:r>
          </w:p>
        </w:tc>
      </w:tr>
      <w:tr w:rsidR="00C15080">
        <w:trPr>
          <w:cantSplit/>
          <w:tblHeader/>
        </w:trPr>
        <w:tc>
          <w:tcPr>
            <w:tcW w:w="6917" w:type="dxa"/>
          </w:tcPr>
          <w:p w:rsidR="00C15080" w:rsidRDefault="0025165E">
            <w:pPr>
              <w:pStyle w:val="TAL"/>
              <w:rPr>
                <w:b/>
                <w:i/>
              </w:rPr>
            </w:pPr>
            <w:r>
              <w:rPr>
                <w:b/>
                <w:i/>
              </w:rPr>
              <w:t>blindDetectFactor-r16</w:t>
            </w:r>
          </w:p>
          <w:p w:rsidR="00C15080" w:rsidRDefault="0025165E">
            <w:pPr>
              <w:pStyle w:val="TAL"/>
              <w:rPr>
                <w:bCs/>
                <w:iCs/>
              </w:rPr>
            </w:pPr>
            <w:r>
              <w:rPr>
                <w:bCs/>
                <w:iCs/>
              </w:rPr>
              <w:t>Defines the value of factor R for blind detection as specified in Clause 10.1 [11].</w:t>
            </w:r>
          </w:p>
          <w:p w:rsidR="00C15080" w:rsidRDefault="0025165E">
            <w:pPr>
              <w:pStyle w:val="TAL"/>
              <w:rPr>
                <w:b/>
                <w:i/>
              </w:rPr>
            </w:pPr>
            <w:r>
              <w:rPr>
                <w:rFonts w:cs="Arial"/>
                <w:szCs w:val="18"/>
              </w:rPr>
              <w:t>The UE that indicates support of this feature shall support</w:t>
            </w:r>
            <w:r>
              <w:t xml:space="preserve"> </w:t>
            </w:r>
            <w:r>
              <w:rPr>
                <w:i/>
                <w:iCs/>
              </w:rPr>
              <w:t>multiDCI-MultiTRP-r16.</w:t>
            </w:r>
          </w:p>
        </w:tc>
        <w:tc>
          <w:tcPr>
            <w:tcW w:w="709" w:type="dxa"/>
          </w:tcPr>
          <w:p w:rsidR="00C15080" w:rsidRDefault="0025165E">
            <w:pPr>
              <w:pStyle w:val="TAL"/>
              <w:jc w:val="center"/>
            </w:pPr>
            <w:r>
              <w:t>BC</w:t>
            </w:r>
          </w:p>
        </w:tc>
        <w:tc>
          <w:tcPr>
            <w:tcW w:w="567" w:type="dxa"/>
          </w:tcPr>
          <w:p w:rsidR="00C15080" w:rsidRDefault="0025165E">
            <w:pPr>
              <w:pStyle w:val="TAL"/>
              <w:jc w:val="center"/>
            </w:pPr>
            <w:r>
              <w:t>No</w:t>
            </w:r>
          </w:p>
        </w:tc>
        <w:tc>
          <w:tcPr>
            <w:tcW w:w="709" w:type="dxa"/>
          </w:tcPr>
          <w:p w:rsidR="00C15080" w:rsidRDefault="0025165E">
            <w:pPr>
              <w:pStyle w:val="TAL"/>
              <w:jc w:val="center"/>
              <w:rPr>
                <w:bCs/>
                <w:iCs/>
              </w:rPr>
            </w:pPr>
            <w:r>
              <w:t>N/A</w:t>
            </w:r>
          </w:p>
        </w:tc>
        <w:tc>
          <w:tcPr>
            <w:tcW w:w="728" w:type="dxa"/>
          </w:tcPr>
          <w:p w:rsidR="00C15080" w:rsidRDefault="0025165E">
            <w:pPr>
              <w:pStyle w:val="TAL"/>
              <w:jc w:val="center"/>
              <w:rPr>
                <w:bCs/>
                <w:iCs/>
              </w:rPr>
            </w:pPr>
            <w:r>
              <w:t>N/A</w:t>
            </w:r>
          </w:p>
        </w:tc>
      </w:tr>
      <w:tr w:rsidR="00C15080">
        <w:trPr>
          <w:cantSplit/>
          <w:tblHeader/>
        </w:trPr>
        <w:tc>
          <w:tcPr>
            <w:tcW w:w="6917" w:type="dxa"/>
          </w:tcPr>
          <w:p w:rsidR="00C15080" w:rsidRDefault="0025165E">
            <w:pPr>
              <w:pStyle w:val="TAL"/>
              <w:rPr>
                <w:b/>
                <w:bCs/>
                <w:i/>
                <w:iCs/>
              </w:rPr>
            </w:pPr>
            <w:r>
              <w:rPr>
                <w:b/>
                <w:bCs/>
                <w:i/>
                <w:iCs/>
              </w:rPr>
              <w:t>codebookComboParametersAdditionPerBC-r16</w:t>
            </w:r>
          </w:p>
          <w:p w:rsidR="00C15080" w:rsidRDefault="0025165E">
            <w:pPr>
              <w:pStyle w:val="TAL"/>
            </w:pPr>
            <w:r>
              <w:t xml:space="preserve">Indicates the list of supported CSI-RS resources across all bands in a band combination by referring to </w:t>
            </w:r>
            <w:r>
              <w:rPr>
                <w:i/>
              </w:rPr>
              <w:t>codebookVariantsList</w:t>
            </w:r>
            <w:r>
              <w:rPr>
                <w:iCs/>
              </w:rPr>
              <w:t xml:space="preserve"> for the mixed codebook types</w:t>
            </w:r>
            <w:r>
              <w:t xml:space="preserve">. For mixed codebook types, UE reports support active CSI-RS resources and ports for up to 4 mixed codebook combinations in any slot. The following parameters are included in </w:t>
            </w:r>
            <w:r>
              <w:rPr>
                <w:i/>
              </w:rPr>
              <w:t>codebookVariantsList</w:t>
            </w:r>
            <w:r>
              <w:t xml:space="preserve"> for each code book type:</w:t>
            </w:r>
          </w:p>
          <w:p w:rsidR="00C15080" w:rsidRDefault="0025165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across all bands within a band combination;</w:t>
            </w:r>
          </w:p>
          <w:p w:rsidR="00C15080" w:rsidRDefault="0025165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within a band combination, simultaneously;</w:t>
            </w:r>
          </w:p>
          <w:p w:rsidR="00C15080" w:rsidRDefault="0025165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combination, simultaneously.</w:t>
            </w:r>
          </w:p>
          <w:p w:rsidR="00C15080" w:rsidRDefault="0025165E">
            <w:pPr>
              <w:pStyle w:val="TAL"/>
              <w:rPr>
                <w:b/>
                <w:i/>
              </w:rPr>
            </w:pPr>
            <w:r>
              <w:t xml:space="preserve">For each band in a band combination, supported values for these three parameters are determined in conjunction with </w:t>
            </w:r>
            <w:r>
              <w:rPr>
                <w:i/>
                <w:iCs/>
              </w:rPr>
              <w:t xml:space="preserve">codebookComboParametersAddition-r16 </w:t>
            </w:r>
            <w:r>
              <w:t xml:space="preserve">reported in </w:t>
            </w:r>
            <w:r>
              <w:rPr>
                <w:i/>
              </w:rPr>
              <w:t>MIMO-ParametersPerBand</w:t>
            </w:r>
            <w:r>
              <w:t>.</w:t>
            </w:r>
          </w:p>
        </w:tc>
        <w:tc>
          <w:tcPr>
            <w:tcW w:w="709" w:type="dxa"/>
          </w:tcPr>
          <w:p w:rsidR="00C15080" w:rsidRDefault="0025165E">
            <w:pPr>
              <w:pStyle w:val="TAL"/>
              <w:jc w:val="center"/>
            </w:pPr>
            <w:r>
              <w:t>BC</w:t>
            </w:r>
          </w:p>
        </w:tc>
        <w:tc>
          <w:tcPr>
            <w:tcW w:w="567" w:type="dxa"/>
          </w:tcPr>
          <w:p w:rsidR="00C15080" w:rsidRDefault="0025165E">
            <w:pPr>
              <w:pStyle w:val="TAL"/>
              <w:jc w:val="center"/>
            </w:pPr>
            <w:r>
              <w:t>No</w:t>
            </w:r>
          </w:p>
        </w:tc>
        <w:tc>
          <w:tcPr>
            <w:tcW w:w="709" w:type="dxa"/>
          </w:tcPr>
          <w:p w:rsidR="00C15080" w:rsidRDefault="0025165E">
            <w:pPr>
              <w:pStyle w:val="TAL"/>
              <w:jc w:val="center"/>
            </w:pPr>
            <w:r>
              <w:rPr>
                <w:bCs/>
                <w:iCs/>
              </w:rPr>
              <w:t>N/A</w:t>
            </w:r>
          </w:p>
        </w:tc>
        <w:tc>
          <w:tcPr>
            <w:tcW w:w="728" w:type="dxa"/>
          </w:tcPr>
          <w:p w:rsidR="00C15080" w:rsidRDefault="0025165E">
            <w:pPr>
              <w:pStyle w:val="TAL"/>
              <w:jc w:val="center"/>
            </w:pPr>
            <w:r>
              <w:rPr>
                <w:bCs/>
                <w:iCs/>
              </w:rPr>
              <w:t>N/A</w:t>
            </w:r>
          </w:p>
        </w:tc>
      </w:tr>
      <w:tr w:rsidR="00C15080">
        <w:trPr>
          <w:cantSplit/>
          <w:tblHeader/>
        </w:trPr>
        <w:tc>
          <w:tcPr>
            <w:tcW w:w="6917" w:type="dxa"/>
          </w:tcPr>
          <w:p w:rsidR="00C15080" w:rsidRDefault="0025165E">
            <w:pPr>
              <w:pStyle w:val="TAL"/>
              <w:rPr>
                <w:b/>
                <w:bCs/>
                <w:i/>
                <w:iCs/>
              </w:rPr>
            </w:pPr>
            <w:r>
              <w:rPr>
                <w:b/>
                <w:bCs/>
                <w:i/>
                <w:iCs/>
              </w:rPr>
              <w:t>codebookParametersAdditionPerBC-r16</w:t>
            </w:r>
          </w:p>
          <w:p w:rsidR="00C15080" w:rsidRDefault="0025165E">
            <w:pPr>
              <w:pStyle w:val="TAL"/>
            </w:pPr>
            <w:r>
              <w:t xml:space="preserve">Indicates the list of supported CSI-RS resources across all bands in a band combination by referring to </w:t>
            </w:r>
            <w:r>
              <w:rPr>
                <w:i/>
              </w:rPr>
              <w:t>codebookVariantsList</w:t>
            </w:r>
            <w:r>
              <w:rPr>
                <w:iCs/>
              </w:rPr>
              <w:t xml:space="preserve"> for the additional codebook types</w:t>
            </w:r>
            <w:r>
              <w:t xml:space="preserve">. The following parameters are included in </w:t>
            </w:r>
            <w:r>
              <w:rPr>
                <w:i/>
              </w:rPr>
              <w:t>codebookVariantsList</w:t>
            </w:r>
            <w:r>
              <w:t xml:space="preserve"> for each code book type:</w:t>
            </w:r>
          </w:p>
          <w:p w:rsidR="00C15080" w:rsidRDefault="0025165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across all bands within a band combination;</w:t>
            </w:r>
          </w:p>
          <w:p w:rsidR="00C15080" w:rsidRDefault="0025165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within a band combination, simultaneously;</w:t>
            </w:r>
          </w:p>
          <w:p w:rsidR="00C15080" w:rsidRDefault="0025165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combination, simultaneously.</w:t>
            </w:r>
          </w:p>
          <w:p w:rsidR="00C15080" w:rsidRDefault="0025165E">
            <w:pPr>
              <w:pStyle w:val="TAL"/>
              <w:rPr>
                <w:b/>
                <w:i/>
              </w:rPr>
            </w:pPr>
            <w:r>
              <w:t xml:space="preserve">For each band in a band combination, supported values for these three parameters are determined in conjunction with </w:t>
            </w:r>
            <w:r>
              <w:rPr>
                <w:i/>
                <w:iCs/>
              </w:rPr>
              <w:t xml:space="preserve">codebookParametersAddition-r16 </w:t>
            </w:r>
            <w:r>
              <w:t xml:space="preserve">reported in </w:t>
            </w:r>
            <w:r>
              <w:rPr>
                <w:i/>
              </w:rPr>
              <w:t>MIMO-ParametersPerBand</w:t>
            </w:r>
            <w:r>
              <w:t>.</w:t>
            </w:r>
          </w:p>
        </w:tc>
        <w:tc>
          <w:tcPr>
            <w:tcW w:w="709" w:type="dxa"/>
          </w:tcPr>
          <w:p w:rsidR="00C15080" w:rsidRDefault="0025165E">
            <w:pPr>
              <w:pStyle w:val="TAL"/>
              <w:jc w:val="center"/>
            </w:pPr>
            <w:r>
              <w:t>BC</w:t>
            </w:r>
          </w:p>
        </w:tc>
        <w:tc>
          <w:tcPr>
            <w:tcW w:w="567" w:type="dxa"/>
          </w:tcPr>
          <w:p w:rsidR="00C15080" w:rsidRDefault="0025165E">
            <w:pPr>
              <w:pStyle w:val="TAL"/>
              <w:jc w:val="center"/>
            </w:pPr>
            <w:r>
              <w:t>No</w:t>
            </w:r>
          </w:p>
        </w:tc>
        <w:tc>
          <w:tcPr>
            <w:tcW w:w="709" w:type="dxa"/>
          </w:tcPr>
          <w:p w:rsidR="00C15080" w:rsidRDefault="0025165E">
            <w:pPr>
              <w:pStyle w:val="TAL"/>
              <w:jc w:val="center"/>
            </w:pPr>
            <w:r>
              <w:rPr>
                <w:bCs/>
                <w:iCs/>
              </w:rPr>
              <w:t>N/A</w:t>
            </w:r>
          </w:p>
        </w:tc>
        <w:tc>
          <w:tcPr>
            <w:tcW w:w="728" w:type="dxa"/>
          </w:tcPr>
          <w:p w:rsidR="00C15080" w:rsidRDefault="0025165E">
            <w:pPr>
              <w:pStyle w:val="TAL"/>
              <w:jc w:val="center"/>
            </w:pPr>
            <w:r>
              <w:rPr>
                <w:bCs/>
                <w:iCs/>
              </w:rPr>
              <w:t>N/A</w:t>
            </w:r>
          </w:p>
        </w:tc>
      </w:tr>
      <w:tr w:rsidR="00C15080">
        <w:trPr>
          <w:cantSplit/>
          <w:tblHeader/>
        </w:trPr>
        <w:tc>
          <w:tcPr>
            <w:tcW w:w="6917" w:type="dxa"/>
          </w:tcPr>
          <w:p w:rsidR="00C15080" w:rsidRDefault="0025165E">
            <w:pPr>
              <w:pStyle w:val="TAL"/>
              <w:rPr>
                <w:rFonts w:cs="Arial"/>
                <w:b/>
                <w:bCs/>
                <w:i/>
                <w:iCs/>
                <w:szCs w:val="18"/>
              </w:rPr>
            </w:pPr>
            <w:r>
              <w:rPr>
                <w:rFonts w:cs="Arial"/>
                <w:b/>
                <w:bCs/>
                <w:i/>
                <w:iCs/>
                <w:szCs w:val="18"/>
              </w:rPr>
              <w:t>codebookParametersfetype2perBC-r17</w:t>
            </w:r>
          </w:p>
          <w:p w:rsidR="00C15080" w:rsidRDefault="0025165E">
            <w:pPr>
              <w:pStyle w:val="TAL"/>
            </w:pPr>
            <w:r>
              <w:t xml:space="preserve">Indicates the list of supported CSI-RS resources across all bands in a band combination by referring to </w:t>
            </w:r>
            <w:r>
              <w:rPr>
                <w:i/>
              </w:rPr>
              <w:t>codebookVariantsList</w:t>
            </w:r>
            <w:r>
              <w:rPr>
                <w:iCs/>
              </w:rPr>
              <w:t xml:space="preserve"> for the additional codebook types</w:t>
            </w:r>
            <w:r>
              <w:t xml:space="preserve">. The following parameters are included in </w:t>
            </w:r>
            <w:r>
              <w:rPr>
                <w:i/>
              </w:rPr>
              <w:t>codebookVariantsList</w:t>
            </w:r>
            <w:r>
              <w:t xml:space="preserve"> for each code book type:</w:t>
            </w:r>
          </w:p>
          <w:p w:rsidR="00C15080" w:rsidRDefault="0025165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across all bands within a band combination;</w:t>
            </w:r>
          </w:p>
          <w:p w:rsidR="00C15080" w:rsidRDefault="0025165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within a band combination, simultaneously;</w:t>
            </w:r>
          </w:p>
          <w:p w:rsidR="00C15080" w:rsidRDefault="0025165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combination, simultaneously.</w:t>
            </w:r>
          </w:p>
          <w:p w:rsidR="00C15080" w:rsidRDefault="0025165E">
            <w:pPr>
              <w:pStyle w:val="TAL"/>
            </w:pPr>
            <w:r>
              <w:t xml:space="preserve">For each band in a band combination, supported values for these three parameters are determined in conjunction with </w:t>
            </w:r>
            <w:r>
              <w:rPr>
                <w:rFonts w:cs="Arial"/>
                <w:i/>
                <w:iCs/>
                <w:szCs w:val="18"/>
              </w:rPr>
              <w:t xml:space="preserve">CodebookParametersfetyp2-r17 </w:t>
            </w:r>
            <w:r>
              <w:t xml:space="preserve">reported in </w:t>
            </w:r>
            <w:r>
              <w:rPr>
                <w:i/>
              </w:rPr>
              <w:t>MIMO-ParametersPerBand</w:t>
            </w:r>
            <w:r>
              <w:t>.</w:t>
            </w:r>
          </w:p>
          <w:p w:rsidR="00C15080" w:rsidRDefault="00C15080">
            <w:pPr>
              <w:pStyle w:val="TAL"/>
            </w:pPr>
          </w:p>
          <w:p w:rsidR="00C15080" w:rsidRDefault="0025165E">
            <w:pPr>
              <w:pStyle w:val="TAL"/>
            </w:pPr>
            <w:r>
              <w:rPr>
                <w:iCs/>
              </w:rPr>
              <w:t xml:space="preserve">For </w:t>
            </w:r>
            <w:r>
              <w:rPr>
                <w:rFonts w:cs="Arial"/>
                <w:i/>
                <w:szCs w:val="18"/>
              </w:rPr>
              <w:t>codebookVariantsList</w:t>
            </w:r>
            <w:r>
              <w:t xml:space="preserve"> related to the </w:t>
            </w:r>
            <w:r>
              <w:rPr>
                <w:bCs/>
                <w:iCs/>
              </w:rPr>
              <w:t>FeType-II</w:t>
            </w:r>
            <w:r>
              <w:t>:</w:t>
            </w:r>
          </w:p>
          <w:p w:rsidR="00C15080" w:rsidRDefault="0025165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The minimum of </w:t>
            </w:r>
            <w:r>
              <w:rPr>
                <w:rFonts w:ascii="Arial" w:hAnsi="Arial" w:cs="Arial"/>
                <w:i/>
                <w:sz w:val="18"/>
                <w:szCs w:val="18"/>
              </w:rPr>
              <w:t>maxNumberTxPortsPerResource</w:t>
            </w:r>
            <w:r>
              <w:rPr>
                <w:rFonts w:ascii="Arial" w:hAnsi="Arial" w:cs="Arial"/>
                <w:sz w:val="18"/>
                <w:szCs w:val="18"/>
              </w:rPr>
              <w:t xml:space="preserve"> is '</w:t>
            </w:r>
            <w:r>
              <w:rPr>
                <w:rFonts w:ascii="Arial" w:hAnsi="Arial" w:cs="Arial"/>
                <w:i/>
                <w:iCs/>
                <w:sz w:val="18"/>
                <w:szCs w:val="18"/>
              </w:rPr>
              <w:t>p4</w:t>
            </w:r>
            <w:r>
              <w:rPr>
                <w:rFonts w:ascii="Arial" w:hAnsi="Arial" w:cs="Arial"/>
                <w:sz w:val="18"/>
                <w:szCs w:val="18"/>
              </w:rPr>
              <w:t>';</w:t>
            </w:r>
          </w:p>
          <w:p w:rsidR="00C15080" w:rsidRDefault="0025165E">
            <w:pPr>
              <w:pStyle w:val="B1"/>
              <w:rPr>
                <w:rFonts w:cs="Arial"/>
                <w:b/>
                <w:bCs/>
                <w:i/>
                <w:iCs/>
                <w:szCs w:val="18"/>
              </w:rPr>
            </w:pPr>
            <w:r>
              <w:rPr>
                <w:rFonts w:ascii="Arial" w:hAnsi="Arial" w:cs="Arial"/>
                <w:sz w:val="18"/>
                <w:szCs w:val="18"/>
              </w:rPr>
              <w:t>-</w:t>
            </w:r>
            <w:r>
              <w:rPr>
                <w:rFonts w:ascii="Arial" w:hAnsi="Arial" w:cs="Arial"/>
                <w:sz w:val="18"/>
                <w:szCs w:val="18"/>
              </w:rPr>
              <w:tab/>
              <w:t xml:space="preserve">The minimum value of </w:t>
            </w:r>
            <w:r>
              <w:rPr>
                <w:rFonts w:ascii="Arial" w:hAnsi="Arial" w:cs="Arial"/>
                <w:i/>
                <w:sz w:val="18"/>
                <w:szCs w:val="18"/>
              </w:rPr>
              <w:t>totalNumberTxPortsPerBand</w:t>
            </w:r>
            <w:r>
              <w:rPr>
                <w:rFonts w:ascii="Arial" w:hAnsi="Arial" w:cs="Arial"/>
                <w:sz w:val="18"/>
                <w:szCs w:val="18"/>
              </w:rPr>
              <w:t xml:space="preserve"> is 4.</w:t>
            </w:r>
          </w:p>
        </w:tc>
        <w:tc>
          <w:tcPr>
            <w:tcW w:w="709" w:type="dxa"/>
          </w:tcPr>
          <w:p w:rsidR="00C15080" w:rsidRDefault="0025165E">
            <w:pPr>
              <w:pStyle w:val="TAL"/>
              <w:jc w:val="center"/>
            </w:pPr>
            <w:r>
              <w:rPr>
                <w:rFonts w:cs="Arial"/>
                <w:szCs w:val="18"/>
              </w:rPr>
              <w:t>BC</w:t>
            </w:r>
          </w:p>
        </w:tc>
        <w:tc>
          <w:tcPr>
            <w:tcW w:w="567" w:type="dxa"/>
          </w:tcPr>
          <w:p w:rsidR="00C15080" w:rsidRDefault="0025165E">
            <w:pPr>
              <w:pStyle w:val="TAL"/>
              <w:jc w:val="center"/>
            </w:pPr>
            <w:r>
              <w:rPr>
                <w:rFonts w:cs="Arial"/>
                <w:szCs w:val="18"/>
              </w:rPr>
              <w:t>No</w:t>
            </w:r>
          </w:p>
        </w:tc>
        <w:tc>
          <w:tcPr>
            <w:tcW w:w="709" w:type="dxa"/>
          </w:tcPr>
          <w:p w:rsidR="00C15080" w:rsidRDefault="0025165E">
            <w:pPr>
              <w:pStyle w:val="TAL"/>
              <w:jc w:val="center"/>
              <w:rPr>
                <w:bCs/>
                <w:iCs/>
              </w:rPr>
            </w:pPr>
            <w:r>
              <w:rPr>
                <w:bCs/>
                <w:iCs/>
              </w:rPr>
              <w:t>N/A</w:t>
            </w:r>
          </w:p>
        </w:tc>
        <w:tc>
          <w:tcPr>
            <w:tcW w:w="728" w:type="dxa"/>
          </w:tcPr>
          <w:p w:rsidR="00C15080" w:rsidRDefault="0025165E">
            <w:pPr>
              <w:pStyle w:val="TAL"/>
              <w:jc w:val="center"/>
              <w:rPr>
                <w:bCs/>
                <w:iCs/>
              </w:rPr>
            </w:pPr>
            <w:r>
              <w:rPr>
                <w:bCs/>
                <w:iCs/>
              </w:rPr>
              <w:t>N/A</w:t>
            </w:r>
          </w:p>
        </w:tc>
      </w:tr>
      <w:tr w:rsidR="00C15080">
        <w:trPr>
          <w:cantSplit/>
          <w:tblHeader/>
        </w:trPr>
        <w:tc>
          <w:tcPr>
            <w:tcW w:w="6917" w:type="dxa"/>
          </w:tcPr>
          <w:p w:rsidR="00C15080" w:rsidRDefault="0025165E">
            <w:pPr>
              <w:keepNext/>
              <w:keepLines/>
              <w:spacing w:after="0"/>
              <w:rPr>
                <w:rFonts w:ascii="Arial" w:hAnsi="Arial"/>
                <w:b/>
                <w:i/>
                <w:sz w:val="18"/>
              </w:rPr>
            </w:pPr>
            <w:r>
              <w:rPr>
                <w:rFonts w:ascii="Arial" w:hAnsi="Arial"/>
                <w:b/>
                <w:i/>
                <w:sz w:val="18"/>
              </w:rPr>
              <w:t>crossCarrierA-CSI-trigDiffSCS-r16</w:t>
            </w:r>
          </w:p>
          <w:p w:rsidR="00C15080" w:rsidRDefault="0025165E">
            <w:pPr>
              <w:pStyle w:val="TAL"/>
            </w:pPr>
            <w:r>
              <w:rPr>
                <w:rFonts w:cs="Arial"/>
                <w:szCs w:val="18"/>
              </w:rPr>
              <w:t xml:space="preserve">Indicates the UE support of handling cross-carrier A-CSI trigger with different SCS. Value </w:t>
            </w:r>
            <w:r>
              <w:rPr>
                <w:rFonts w:cs="Arial"/>
                <w:i/>
                <w:iCs/>
                <w:szCs w:val="18"/>
              </w:rPr>
              <w:t>higherA-CSI-SCS</w:t>
            </w:r>
            <w:r>
              <w:t xml:space="preserve"> </w:t>
            </w:r>
            <w:r>
              <w:rPr>
                <w:rFonts w:cs="Arial"/>
                <w:szCs w:val="18"/>
              </w:rPr>
              <w:t xml:space="preserve">indicates the UE support of PDCCH cell of lower SCS and A-CSI RS cell of higher SCS and value </w:t>
            </w:r>
            <w:r>
              <w:rPr>
                <w:rFonts w:cs="Arial"/>
                <w:i/>
                <w:iCs/>
                <w:szCs w:val="18"/>
              </w:rPr>
              <w:t>lowerA-CSI-SCS</w:t>
            </w:r>
            <w:r>
              <w:t xml:space="preserve"> </w:t>
            </w:r>
            <w:r>
              <w:rPr>
                <w:rFonts w:cs="Arial"/>
                <w:szCs w:val="18"/>
              </w:rPr>
              <w:t xml:space="preserve">indicates the UE support of PDCCH cell of higher SCS and A-CSI RS cell of lower SCS, and value </w:t>
            </w:r>
            <w:r>
              <w:rPr>
                <w:rFonts w:cs="Arial"/>
                <w:i/>
                <w:iCs/>
                <w:szCs w:val="18"/>
              </w:rPr>
              <w:t xml:space="preserve">both </w:t>
            </w:r>
            <w:r>
              <w:rPr>
                <w:rFonts w:cs="Arial"/>
                <w:szCs w:val="18"/>
              </w:rPr>
              <w:t xml:space="preserve">indicates the support of both variations. A UE supporting this feature shall also indicate support of CSI-RS and CSI-IM reception for CSI feedback using </w:t>
            </w:r>
            <w:r>
              <w:rPr>
                <w:rFonts w:cs="Arial"/>
                <w:i/>
                <w:iCs/>
                <w:szCs w:val="18"/>
              </w:rPr>
              <w:t>csi-RS-IM-ReceptionForFeedback</w:t>
            </w:r>
          </w:p>
        </w:tc>
        <w:tc>
          <w:tcPr>
            <w:tcW w:w="709" w:type="dxa"/>
          </w:tcPr>
          <w:p w:rsidR="00C15080" w:rsidRDefault="0025165E">
            <w:pPr>
              <w:pStyle w:val="TAL"/>
              <w:jc w:val="center"/>
            </w:pPr>
            <w:r>
              <w:rPr>
                <w:rFonts w:cs="Arial"/>
                <w:szCs w:val="18"/>
              </w:rPr>
              <w:t>BC</w:t>
            </w:r>
          </w:p>
        </w:tc>
        <w:tc>
          <w:tcPr>
            <w:tcW w:w="567" w:type="dxa"/>
          </w:tcPr>
          <w:p w:rsidR="00C15080" w:rsidRDefault="0025165E">
            <w:pPr>
              <w:pStyle w:val="TAL"/>
              <w:jc w:val="center"/>
            </w:pPr>
            <w:r>
              <w:rPr>
                <w:rFonts w:cs="Arial"/>
                <w:szCs w:val="18"/>
              </w:rPr>
              <w:t>No</w:t>
            </w:r>
          </w:p>
        </w:tc>
        <w:tc>
          <w:tcPr>
            <w:tcW w:w="709" w:type="dxa"/>
          </w:tcPr>
          <w:p w:rsidR="00C15080" w:rsidRDefault="0025165E">
            <w:pPr>
              <w:pStyle w:val="TAL"/>
              <w:jc w:val="center"/>
            </w:pPr>
            <w:r>
              <w:rPr>
                <w:bCs/>
                <w:iCs/>
              </w:rPr>
              <w:t>N/A</w:t>
            </w:r>
          </w:p>
        </w:tc>
        <w:tc>
          <w:tcPr>
            <w:tcW w:w="728" w:type="dxa"/>
          </w:tcPr>
          <w:p w:rsidR="00C15080" w:rsidRDefault="0025165E">
            <w:pPr>
              <w:pStyle w:val="TAL"/>
              <w:jc w:val="center"/>
            </w:pPr>
            <w:r>
              <w:rPr>
                <w:bCs/>
                <w:iCs/>
              </w:rPr>
              <w:t>N/A</w:t>
            </w:r>
          </w:p>
        </w:tc>
      </w:tr>
      <w:tr w:rsidR="00C15080">
        <w:trPr>
          <w:cantSplit/>
          <w:tblHeader/>
        </w:trPr>
        <w:tc>
          <w:tcPr>
            <w:tcW w:w="6917" w:type="dxa"/>
          </w:tcPr>
          <w:p w:rsidR="00C15080" w:rsidRDefault="0025165E">
            <w:pPr>
              <w:keepNext/>
              <w:keepLines/>
              <w:spacing w:after="0"/>
              <w:rPr>
                <w:rFonts w:ascii="Arial" w:hAnsi="Arial"/>
                <w:bCs/>
                <w:iCs/>
                <w:sz w:val="18"/>
              </w:rPr>
            </w:pPr>
            <w:r>
              <w:rPr>
                <w:rFonts w:ascii="Arial" w:hAnsi="Arial"/>
                <w:b/>
                <w:i/>
                <w:sz w:val="18"/>
              </w:rPr>
              <w:lastRenderedPageBreak/>
              <w:t>crossCarrierSchedulingDefaultQCL-r16</w:t>
            </w:r>
          </w:p>
          <w:p w:rsidR="00C15080" w:rsidRDefault="0025165E">
            <w:pPr>
              <w:keepNext/>
              <w:keepLines/>
              <w:spacing w:after="0"/>
              <w:rPr>
                <w:rFonts w:ascii="Arial" w:hAnsi="Arial"/>
                <w:bCs/>
                <w:iCs/>
                <w:sz w:val="18"/>
              </w:rPr>
            </w:pPr>
            <w:r>
              <w:rPr>
                <w:rFonts w:ascii="Arial" w:hAnsi="Arial"/>
                <w:bCs/>
                <w:iCs/>
                <w:sz w:val="18"/>
              </w:rPr>
              <w:t xml:space="preserve">Indicates whether the UE can be configured with </w:t>
            </w:r>
            <w:r>
              <w:rPr>
                <w:rFonts w:ascii="Arial" w:hAnsi="Arial"/>
                <w:bCs/>
                <w:i/>
                <w:sz w:val="18"/>
              </w:rPr>
              <w:t>enabledDefaultBeamForCCS</w:t>
            </w:r>
            <w:r>
              <w:rPr>
                <w:rFonts w:ascii="Arial" w:hAnsi="Arial"/>
                <w:bCs/>
                <w:iCs/>
                <w:sz w:val="18"/>
              </w:rPr>
              <w:t xml:space="preserve"> for default QCL assumption for cross-carrier scheduling for same/different numerologies. A UE supporting this feature shall either indicate support of </w:t>
            </w:r>
            <w:r>
              <w:rPr>
                <w:rFonts w:ascii="Arial" w:hAnsi="Arial" w:cs="Arial"/>
                <w:i/>
                <w:sz w:val="18"/>
                <w:szCs w:val="18"/>
              </w:rPr>
              <w:t>crossCarrierScheduling-SameSCS</w:t>
            </w:r>
            <w:r>
              <w:rPr>
                <w:rFonts w:ascii="Arial" w:hAnsi="Arial" w:cs="Arial"/>
                <w:iCs/>
                <w:sz w:val="18"/>
                <w:szCs w:val="18"/>
              </w:rPr>
              <w:t xml:space="preserve"> or </w:t>
            </w:r>
            <w:r>
              <w:rPr>
                <w:rFonts w:ascii="Arial" w:hAnsi="Arial"/>
                <w:bCs/>
                <w:i/>
                <w:sz w:val="18"/>
              </w:rPr>
              <w:t>crossCarrierSchedulingDL-DiffSCS-r16</w:t>
            </w:r>
            <w:r>
              <w:rPr>
                <w:rFonts w:ascii="Arial" w:hAnsi="Arial"/>
                <w:bCs/>
                <w:iCs/>
                <w:sz w:val="18"/>
              </w:rPr>
              <w:t>.</w:t>
            </w:r>
          </w:p>
          <w:p w:rsidR="00C15080" w:rsidRDefault="00C15080">
            <w:pPr>
              <w:keepNext/>
              <w:keepLines/>
              <w:spacing w:after="0"/>
              <w:rPr>
                <w:rFonts w:ascii="Arial" w:hAnsi="Arial"/>
                <w:bCs/>
                <w:iCs/>
                <w:sz w:val="18"/>
              </w:rPr>
            </w:pPr>
          </w:p>
          <w:p w:rsidR="00C15080" w:rsidRDefault="0025165E">
            <w:pPr>
              <w:keepNext/>
              <w:keepLines/>
              <w:spacing w:after="0"/>
              <w:rPr>
                <w:rFonts w:ascii="Arial" w:hAnsi="Arial"/>
                <w:bCs/>
                <w:iCs/>
                <w:sz w:val="18"/>
              </w:rPr>
            </w:pPr>
            <w:r>
              <w:rPr>
                <w:rFonts w:ascii="Arial" w:hAnsi="Arial"/>
                <w:bCs/>
                <w:iCs/>
                <w:sz w:val="18"/>
              </w:rPr>
              <w:t xml:space="preserve">Value </w:t>
            </w:r>
            <w:r>
              <w:rPr>
                <w:rFonts w:ascii="Arial" w:hAnsi="Arial"/>
                <w:bCs/>
                <w:i/>
                <w:sz w:val="18"/>
              </w:rPr>
              <w:t>diff-only</w:t>
            </w:r>
            <w:r>
              <w:rPr>
                <w:rFonts w:ascii="Arial" w:hAnsi="Arial"/>
                <w:bCs/>
                <w:iCs/>
                <w:sz w:val="18"/>
              </w:rPr>
              <w:t xml:space="preserve"> indicates UE supports this feature only for different SCS combination(s).</w:t>
            </w:r>
          </w:p>
          <w:p w:rsidR="00C15080" w:rsidRDefault="0025165E">
            <w:pPr>
              <w:keepNext/>
              <w:keepLines/>
              <w:spacing w:after="0"/>
              <w:rPr>
                <w:rFonts w:ascii="Arial" w:hAnsi="Arial"/>
                <w:b/>
                <w:i/>
                <w:sz w:val="18"/>
              </w:rPr>
            </w:pPr>
            <w:r>
              <w:rPr>
                <w:rFonts w:ascii="Arial" w:hAnsi="Arial"/>
                <w:bCs/>
                <w:iCs/>
                <w:sz w:val="18"/>
              </w:rPr>
              <w:t xml:space="preserve">Value </w:t>
            </w:r>
            <w:r>
              <w:rPr>
                <w:rFonts w:ascii="Arial" w:hAnsi="Arial"/>
                <w:bCs/>
                <w:i/>
                <w:sz w:val="18"/>
              </w:rPr>
              <w:t>both</w:t>
            </w:r>
            <w:r>
              <w:rPr>
                <w:rFonts w:ascii="Arial" w:hAnsi="Arial"/>
                <w:bCs/>
                <w:iCs/>
                <w:sz w:val="18"/>
              </w:rPr>
              <w:t xml:space="preserve"> indicates UE supports this feature for same SCS and for different SCS combination(s).</w:t>
            </w:r>
          </w:p>
        </w:tc>
        <w:tc>
          <w:tcPr>
            <w:tcW w:w="709" w:type="dxa"/>
          </w:tcPr>
          <w:p w:rsidR="00C15080" w:rsidRDefault="0025165E">
            <w:pPr>
              <w:pStyle w:val="TAL"/>
              <w:jc w:val="center"/>
              <w:rPr>
                <w:rFonts w:cs="Arial"/>
                <w:szCs w:val="18"/>
              </w:rPr>
            </w:pPr>
            <w:r>
              <w:rPr>
                <w:rFonts w:cs="Arial"/>
                <w:szCs w:val="18"/>
              </w:rPr>
              <w:t>BC</w:t>
            </w:r>
          </w:p>
        </w:tc>
        <w:tc>
          <w:tcPr>
            <w:tcW w:w="567" w:type="dxa"/>
          </w:tcPr>
          <w:p w:rsidR="00C15080" w:rsidRDefault="0025165E">
            <w:pPr>
              <w:pStyle w:val="TAL"/>
              <w:jc w:val="center"/>
              <w:rPr>
                <w:rFonts w:cs="Arial"/>
                <w:szCs w:val="18"/>
              </w:rPr>
            </w:pPr>
            <w:r>
              <w:rPr>
                <w:rFonts w:cs="Arial"/>
                <w:szCs w:val="18"/>
              </w:rPr>
              <w:t>No</w:t>
            </w:r>
          </w:p>
        </w:tc>
        <w:tc>
          <w:tcPr>
            <w:tcW w:w="709" w:type="dxa"/>
          </w:tcPr>
          <w:p w:rsidR="00C15080" w:rsidRDefault="0025165E">
            <w:pPr>
              <w:pStyle w:val="TAL"/>
              <w:jc w:val="center"/>
              <w:rPr>
                <w:bCs/>
                <w:iCs/>
              </w:rPr>
            </w:pPr>
            <w:r>
              <w:rPr>
                <w:bCs/>
                <w:iCs/>
              </w:rPr>
              <w:t>N/A</w:t>
            </w:r>
          </w:p>
        </w:tc>
        <w:tc>
          <w:tcPr>
            <w:tcW w:w="728" w:type="dxa"/>
          </w:tcPr>
          <w:p w:rsidR="00C15080" w:rsidRDefault="0025165E">
            <w:pPr>
              <w:pStyle w:val="TAL"/>
              <w:jc w:val="center"/>
              <w:rPr>
                <w:bCs/>
                <w:iCs/>
              </w:rPr>
            </w:pPr>
            <w:r>
              <w:rPr>
                <w:bCs/>
                <w:iCs/>
              </w:rPr>
              <w:t>N/A</w:t>
            </w:r>
          </w:p>
        </w:tc>
      </w:tr>
      <w:tr w:rsidR="00C15080">
        <w:trPr>
          <w:cantSplit/>
          <w:tblHeader/>
        </w:trPr>
        <w:tc>
          <w:tcPr>
            <w:tcW w:w="6917" w:type="dxa"/>
          </w:tcPr>
          <w:p w:rsidR="00C15080" w:rsidRDefault="0025165E">
            <w:pPr>
              <w:keepNext/>
              <w:keepLines/>
              <w:spacing w:after="0"/>
              <w:rPr>
                <w:rFonts w:ascii="Arial" w:hAnsi="Arial"/>
                <w:b/>
                <w:i/>
                <w:sz w:val="18"/>
              </w:rPr>
            </w:pPr>
            <w:r>
              <w:rPr>
                <w:rFonts w:ascii="Arial" w:hAnsi="Arial"/>
                <w:b/>
                <w:i/>
                <w:sz w:val="18"/>
              </w:rPr>
              <w:t>crossCarrierSchedulingDL-DiffSCS-r16</w:t>
            </w:r>
          </w:p>
          <w:p w:rsidR="00C15080" w:rsidRDefault="0025165E">
            <w:pPr>
              <w:keepNext/>
              <w:keepLines/>
              <w:spacing w:after="0"/>
              <w:rPr>
                <w:rFonts w:ascii="Arial" w:hAnsi="Arial"/>
                <w:bCs/>
                <w:i/>
                <w:sz w:val="18"/>
              </w:rPr>
            </w:pPr>
            <w:r>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rsidR="00C15080" w:rsidRDefault="00C15080">
            <w:pPr>
              <w:pStyle w:val="TAL"/>
            </w:pPr>
          </w:p>
          <w:p w:rsidR="00C15080" w:rsidRDefault="0025165E">
            <w:pPr>
              <w:pStyle w:val="TAL"/>
            </w:pPr>
            <w:r>
              <w:t xml:space="preserve">Value </w:t>
            </w:r>
            <w:r>
              <w:rPr>
                <w:i/>
                <w:iCs/>
              </w:rPr>
              <w:t>low-to-hig</w:t>
            </w:r>
            <w:r>
              <w:t xml:space="preserve">h indicates UE supports scheduling </w:t>
            </w:r>
            <w:r>
              <w:rPr>
                <w:iCs/>
              </w:rPr>
              <w:t>CC</w:t>
            </w:r>
            <w:r>
              <w:t xml:space="preserve"> of lower SCS to scheduled </w:t>
            </w:r>
            <w:r>
              <w:rPr>
                <w:iCs/>
              </w:rPr>
              <w:t>CC</w:t>
            </w:r>
            <w:r>
              <w:t xml:space="preserve"> of higher SCS;</w:t>
            </w:r>
          </w:p>
          <w:p w:rsidR="00C15080" w:rsidRDefault="0025165E">
            <w:pPr>
              <w:pStyle w:val="TAL"/>
              <w:rPr>
                <w:rFonts w:cs="Arial"/>
                <w:szCs w:val="18"/>
              </w:rPr>
            </w:pPr>
            <w:r>
              <w:rPr>
                <w:rFonts w:cs="Arial"/>
                <w:szCs w:val="18"/>
              </w:rPr>
              <w:t xml:space="preserve">Value </w:t>
            </w:r>
            <w:r>
              <w:rPr>
                <w:rFonts w:cs="Arial"/>
                <w:i/>
                <w:iCs/>
                <w:szCs w:val="18"/>
              </w:rPr>
              <w:t>high-to-low</w:t>
            </w:r>
            <w:r>
              <w:rPr>
                <w:rFonts w:cs="Arial"/>
                <w:szCs w:val="18"/>
              </w:rPr>
              <w:t xml:space="preserve"> indicates UE supports scheduling </w:t>
            </w:r>
            <w:r>
              <w:rPr>
                <w:iCs/>
              </w:rPr>
              <w:t>CC</w:t>
            </w:r>
            <w:r>
              <w:rPr>
                <w:rFonts w:cs="Arial"/>
                <w:szCs w:val="18"/>
              </w:rPr>
              <w:t xml:space="preserve"> of higher SCS to scheduled </w:t>
            </w:r>
            <w:r>
              <w:rPr>
                <w:iCs/>
              </w:rPr>
              <w:t>CC</w:t>
            </w:r>
            <w:r>
              <w:rPr>
                <w:rFonts w:cs="Arial"/>
                <w:szCs w:val="18"/>
              </w:rPr>
              <w:t xml:space="preserve"> of lower SCS;</w:t>
            </w:r>
          </w:p>
          <w:p w:rsidR="00C15080" w:rsidRDefault="0025165E">
            <w:pPr>
              <w:pStyle w:val="TAL"/>
              <w:rPr>
                <w:rFonts w:cs="Arial"/>
                <w:szCs w:val="18"/>
              </w:rPr>
            </w:pPr>
            <w:r>
              <w:rPr>
                <w:rFonts w:cs="Arial"/>
                <w:szCs w:val="18"/>
              </w:rPr>
              <w:t xml:space="preserve">Value </w:t>
            </w:r>
            <w:r>
              <w:rPr>
                <w:rFonts w:cs="Arial"/>
                <w:i/>
                <w:szCs w:val="18"/>
              </w:rPr>
              <w:t>both</w:t>
            </w:r>
            <w:r>
              <w:rPr>
                <w:rFonts w:cs="Arial"/>
                <w:szCs w:val="18"/>
              </w:rPr>
              <w:t xml:space="preserve"> indicates UE supports both scheduling </w:t>
            </w:r>
            <w:r>
              <w:rPr>
                <w:iCs/>
              </w:rPr>
              <w:t>CC</w:t>
            </w:r>
            <w:r>
              <w:rPr>
                <w:rFonts w:cs="Arial"/>
                <w:szCs w:val="18"/>
              </w:rPr>
              <w:t xml:space="preserve"> of lower SCS to scheduled </w:t>
            </w:r>
            <w:r>
              <w:rPr>
                <w:iCs/>
              </w:rPr>
              <w:t>CC</w:t>
            </w:r>
            <w:r>
              <w:rPr>
                <w:rFonts w:cs="Arial"/>
                <w:szCs w:val="18"/>
              </w:rPr>
              <w:t xml:space="preserve"> of higher SCS and scheduling </w:t>
            </w:r>
            <w:r>
              <w:rPr>
                <w:iCs/>
              </w:rPr>
              <w:t>CC</w:t>
            </w:r>
            <w:r>
              <w:rPr>
                <w:rFonts w:cs="Arial"/>
                <w:szCs w:val="18"/>
              </w:rPr>
              <w:t xml:space="preserve"> of higher SCS to scheduled </w:t>
            </w:r>
            <w:r>
              <w:rPr>
                <w:iCs/>
              </w:rPr>
              <w:t>CC</w:t>
            </w:r>
            <w:r>
              <w:rPr>
                <w:rFonts w:cs="Arial"/>
                <w:szCs w:val="18"/>
              </w:rPr>
              <w:t xml:space="preserve"> of lower SCS.</w:t>
            </w:r>
          </w:p>
          <w:p w:rsidR="00C15080" w:rsidRDefault="00C15080">
            <w:pPr>
              <w:pStyle w:val="TAL"/>
              <w:rPr>
                <w:rFonts w:cs="Arial"/>
                <w:szCs w:val="18"/>
              </w:rPr>
            </w:pPr>
          </w:p>
          <w:p w:rsidR="00C15080" w:rsidRDefault="0025165E">
            <w:pPr>
              <w:pStyle w:val="TAN"/>
            </w:pPr>
            <w:r>
              <w:t>NOTE 1:</w:t>
            </w:r>
            <w:r>
              <w:rPr>
                <w:rFonts w:cs="Arial"/>
                <w:szCs w:val="18"/>
              </w:rPr>
              <w:tab/>
            </w:r>
            <w:r>
              <w:t>Following components are applicable to cross carrier scheduling from lower SCS to higher SCS when the UE reports this feature:</w:t>
            </w:r>
          </w:p>
          <w:p w:rsidR="00C15080" w:rsidRDefault="0025165E">
            <w:pPr>
              <w:pStyle w:val="TAN"/>
              <w:ind w:left="1168" w:hanging="283"/>
            </w:pPr>
            <w:r>
              <w:t>-</w:t>
            </w:r>
            <w:r>
              <w:tab/>
              <w:t>Processing one unicast DCI scheduling DL per scheduling CC slot per scheduled CC for FDD scheduling CC</w:t>
            </w:r>
          </w:p>
          <w:p w:rsidR="00C15080" w:rsidRDefault="0025165E">
            <w:pPr>
              <w:pStyle w:val="TAN"/>
              <w:ind w:left="1168" w:hanging="283"/>
            </w:pPr>
            <w:r>
              <w:t>-</w:t>
            </w:r>
            <w:r>
              <w:tab/>
              <w:t>Processing one unicast DCI scheduling DL per scheduling CC slot per scheduled CC for TDD scheduling CC</w:t>
            </w:r>
          </w:p>
          <w:p w:rsidR="00C15080" w:rsidRDefault="0025165E">
            <w:pPr>
              <w:pStyle w:val="TAN"/>
            </w:pPr>
            <w:r>
              <w:t>NOTE 2:</w:t>
            </w:r>
            <w:r>
              <w:rPr>
                <w:rFonts w:cs="Arial"/>
                <w:szCs w:val="18"/>
              </w:rPr>
              <w:tab/>
            </w:r>
            <w:r>
              <w:t>Following components are applicable to cross carrier scheduling from higher SCS to lower SCS when the UE reports this feature:</w:t>
            </w:r>
          </w:p>
          <w:p w:rsidR="00C15080" w:rsidRDefault="0025165E">
            <w:pPr>
              <w:pStyle w:val="TAN"/>
              <w:ind w:left="1168" w:hanging="283"/>
            </w:pPr>
            <w:r>
              <w:t>-</w:t>
            </w:r>
            <w:r>
              <w:tab/>
              <w:t>Processing one unicast DCI scheduling DL per N consecutive scheduling CC slot per scheduled CC for FDD scheduling CC</w:t>
            </w:r>
          </w:p>
          <w:p w:rsidR="00C15080" w:rsidRDefault="0025165E">
            <w:pPr>
              <w:pStyle w:val="TAN"/>
              <w:ind w:left="1168" w:hanging="283"/>
            </w:pPr>
            <w:r>
              <w:t>-</w:t>
            </w:r>
            <w:r>
              <w:tab/>
              <w:t>Processing one unicast DCI scheduling DL per N consecutive scheduling CC slot per scheduled CC for TDD scheduling CC</w:t>
            </w:r>
          </w:p>
          <w:p w:rsidR="00C15080" w:rsidRDefault="0025165E">
            <w:pPr>
              <w:pStyle w:val="TAN"/>
              <w:ind w:left="1168" w:hanging="283"/>
              <w:rPr>
                <w:b/>
                <w:i/>
              </w:rPr>
            </w:pPr>
            <w:r>
              <w:t>-</w:t>
            </w:r>
            <w:r>
              <w:tab/>
              <w:t>N is based on pair of (scheduling CC SCS, scheduled CC SCS): N=2 for (30,15), (60,30), (120,60) and N=4 for (60,5), (120,30), N = 8 for (120,15)</w:t>
            </w:r>
          </w:p>
        </w:tc>
        <w:tc>
          <w:tcPr>
            <w:tcW w:w="709" w:type="dxa"/>
          </w:tcPr>
          <w:p w:rsidR="00C15080" w:rsidRDefault="0025165E">
            <w:pPr>
              <w:pStyle w:val="TAL"/>
              <w:jc w:val="center"/>
              <w:rPr>
                <w:rFonts w:cs="Arial"/>
                <w:szCs w:val="18"/>
              </w:rPr>
            </w:pPr>
            <w:r>
              <w:rPr>
                <w:rFonts w:cs="Arial"/>
                <w:szCs w:val="18"/>
              </w:rPr>
              <w:t>BC</w:t>
            </w:r>
          </w:p>
        </w:tc>
        <w:tc>
          <w:tcPr>
            <w:tcW w:w="567" w:type="dxa"/>
          </w:tcPr>
          <w:p w:rsidR="00C15080" w:rsidRDefault="0025165E">
            <w:pPr>
              <w:pStyle w:val="TAL"/>
              <w:jc w:val="center"/>
              <w:rPr>
                <w:rFonts w:cs="Arial"/>
                <w:szCs w:val="18"/>
              </w:rPr>
            </w:pPr>
            <w:r>
              <w:rPr>
                <w:rFonts w:cs="Arial"/>
                <w:szCs w:val="18"/>
              </w:rPr>
              <w:t>No</w:t>
            </w:r>
          </w:p>
        </w:tc>
        <w:tc>
          <w:tcPr>
            <w:tcW w:w="709" w:type="dxa"/>
          </w:tcPr>
          <w:p w:rsidR="00C15080" w:rsidRDefault="0025165E">
            <w:pPr>
              <w:pStyle w:val="TAL"/>
              <w:jc w:val="center"/>
              <w:rPr>
                <w:bCs/>
                <w:iCs/>
              </w:rPr>
            </w:pPr>
            <w:r>
              <w:rPr>
                <w:bCs/>
                <w:iCs/>
              </w:rPr>
              <w:t>N/A</w:t>
            </w:r>
          </w:p>
        </w:tc>
        <w:tc>
          <w:tcPr>
            <w:tcW w:w="728" w:type="dxa"/>
          </w:tcPr>
          <w:p w:rsidR="00C15080" w:rsidRDefault="0025165E">
            <w:pPr>
              <w:pStyle w:val="TAL"/>
              <w:jc w:val="center"/>
              <w:rPr>
                <w:bCs/>
                <w:iCs/>
              </w:rPr>
            </w:pPr>
            <w:r>
              <w:rPr>
                <w:bCs/>
                <w:iCs/>
              </w:rPr>
              <w:t>N/A</w:t>
            </w:r>
          </w:p>
        </w:tc>
      </w:tr>
      <w:tr w:rsidR="00C15080">
        <w:trPr>
          <w:cantSplit/>
          <w:tblHeader/>
        </w:trPr>
        <w:tc>
          <w:tcPr>
            <w:tcW w:w="6917" w:type="dxa"/>
          </w:tcPr>
          <w:p w:rsidR="00C15080" w:rsidRDefault="0025165E">
            <w:pPr>
              <w:keepNext/>
              <w:keepLines/>
              <w:spacing w:after="0"/>
              <w:rPr>
                <w:rFonts w:ascii="Arial" w:hAnsi="Arial"/>
                <w:b/>
                <w:i/>
                <w:sz w:val="18"/>
              </w:rPr>
            </w:pPr>
            <w:r>
              <w:rPr>
                <w:rFonts w:ascii="Arial" w:hAnsi="Arial"/>
                <w:b/>
                <w:i/>
                <w:sz w:val="18"/>
              </w:rPr>
              <w:t>crossCarrierSchedulingUL-DiffSCS-r16</w:t>
            </w:r>
          </w:p>
          <w:p w:rsidR="00C15080" w:rsidRDefault="0025165E">
            <w:pPr>
              <w:keepNext/>
              <w:keepLines/>
              <w:spacing w:after="0"/>
              <w:rPr>
                <w:rFonts w:ascii="Arial" w:hAnsi="Arial"/>
                <w:bCs/>
                <w:i/>
                <w:sz w:val="18"/>
              </w:rPr>
            </w:pPr>
            <w:r>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rsidR="00C15080" w:rsidRDefault="00C15080">
            <w:pPr>
              <w:keepNext/>
              <w:keepLines/>
              <w:spacing w:after="0"/>
              <w:rPr>
                <w:rFonts w:ascii="Arial" w:hAnsi="Arial"/>
                <w:bCs/>
                <w:i/>
                <w:sz w:val="18"/>
              </w:rPr>
            </w:pPr>
          </w:p>
          <w:p w:rsidR="00C15080" w:rsidRDefault="0025165E">
            <w:pPr>
              <w:pStyle w:val="TAL"/>
            </w:pPr>
            <w:r>
              <w:t xml:space="preserve">Value </w:t>
            </w:r>
            <w:r>
              <w:rPr>
                <w:i/>
              </w:rPr>
              <w:t>low-to-high</w:t>
            </w:r>
            <w:r>
              <w:t xml:space="preserve"> indicates UE supports scheduling </w:t>
            </w:r>
            <w:r>
              <w:rPr>
                <w:bCs/>
                <w:iCs/>
              </w:rPr>
              <w:t>CC</w:t>
            </w:r>
            <w:r>
              <w:t xml:space="preserve"> of lower SCS to scheduled </w:t>
            </w:r>
            <w:r>
              <w:rPr>
                <w:bCs/>
                <w:iCs/>
              </w:rPr>
              <w:t>CC</w:t>
            </w:r>
            <w:r>
              <w:t xml:space="preserve"> of higher SCS;</w:t>
            </w:r>
          </w:p>
          <w:p w:rsidR="00C15080" w:rsidRDefault="0025165E">
            <w:pPr>
              <w:keepNext/>
              <w:keepLines/>
              <w:spacing w:after="0"/>
              <w:rPr>
                <w:rFonts w:ascii="Arial" w:hAnsi="Arial" w:cs="Arial"/>
                <w:sz w:val="18"/>
                <w:szCs w:val="18"/>
              </w:rPr>
            </w:pPr>
            <w:r>
              <w:rPr>
                <w:rFonts w:ascii="Arial" w:hAnsi="Arial" w:cs="Arial"/>
                <w:sz w:val="18"/>
                <w:szCs w:val="18"/>
              </w:rPr>
              <w:t xml:space="preserve">Value </w:t>
            </w:r>
            <w:r>
              <w:rPr>
                <w:rFonts w:ascii="Arial" w:hAnsi="Arial" w:cs="Arial"/>
                <w:i/>
                <w:sz w:val="18"/>
                <w:szCs w:val="18"/>
              </w:rPr>
              <w:t>high-to-low</w:t>
            </w:r>
            <w:r>
              <w:rPr>
                <w:rFonts w:ascii="Arial" w:hAnsi="Arial" w:cs="Arial"/>
                <w:sz w:val="18"/>
                <w:szCs w:val="18"/>
              </w:rPr>
              <w:t xml:space="preserve"> indicates UE supports scheduling </w:t>
            </w:r>
            <w:r>
              <w:rPr>
                <w:rFonts w:ascii="Arial" w:hAnsi="Arial"/>
                <w:bCs/>
                <w:iCs/>
                <w:sz w:val="18"/>
              </w:rPr>
              <w:t>CC</w:t>
            </w:r>
            <w:r>
              <w:rPr>
                <w:rFonts w:ascii="Arial" w:hAnsi="Arial" w:cs="Arial"/>
                <w:sz w:val="18"/>
                <w:szCs w:val="18"/>
              </w:rPr>
              <w:t xml:space="preserve"> of higher SCS to scheduled </w:t>
            </w:r>
            <w:r>
              <w:rPr>
                <w:rFonts w:ascii="Arial" w:hAnsi="Arial"/>
                <w:bCs/>
                <w:iCs/>
                <w:sz w:val="18"/>
              </w:rPr>
              <w:t>CC</w:t>
            </w:r>
            <w:r>
              <w:rPr>
                <w:rFonts w:ascii="Arial" w:hAnsi="Arial" w:cs="Arial"/>
                <w:sz w:val="18"/>
                <w:szCs w:val="18"/>
              </w:rPr>
              <w:t xml:space="preserve"> of lower SCS;</w:t>
            </w:r>
          </w:p>
          <w:p w:rsidR="00C15080" w:rsidRDefault="0025165E">
            <w:pPr>
              <w:keepNext/>
              <w:keepLines/>
              <w:spacing w:after="0"/>
              <w:rPr>
                <w:rFonts w:ascii="Arial" w:hAnsi="Arial" w:cs="Arial"/>
                <w:sz w:val="18"/>
                <w:szCs w:val="18"/>
              </w:rPr>
            </w:pPr>
            <w:r>
              <w:rPr>
                <w:rFonts w:ascii="Arial" w:hAnsi="Arial" w:cs="Arial"/>
                <w:sz w:val="18"/>
                <w:szCs w:val="18"/>
              </w:rPr>
              <w:t xml:space="preserve">Value </w:t>
            </w:r>
            <w:r>
              <w:rPr>
                <w:rFonts w:ascii="Arial" w:hAnsi="Arial" w:cs="Arial"/>
                <w:i/>
                <w:iCs/>
                <w:sz w:val="18"/>
                <w:szCs w:val="18"/>
              </w:rPr>
              <w:t>both</w:t>
            </w:r>
            <w:r>
              <w:rPr>
                <w:rFonts w:ascii="Arial" w:hAnsi="Arial" w:cs="Arial"/>
                <w:sz w:val="18"/>
                <w:szCs w:val="18"/>
              </w:rPr>
              <w:t xml:space="preserve"> indicates UE supports both scheduling </w:t>
            </w:r>
            <w:r>
              <w:rPr>
                <w:rFonts w:ascii="Arial" w:hAnsi="Arial"/>
                <w:bCs/>
                <w:iCs/>
                <w:sz w:val="18"/>
              </w:rPr>
              <w:t>CC</w:t>
            </w:r>
            <w:r>
              <w:rPr>
                <w:rFonts w:ascii="Arial" w:hAnsi="Arial" w:cs="Arial"/>
                <w:sz w:val="18"/>
                <w:szCs w:val="18"/>
              </w:rPr>
              <w:t xml:space="preserve"> of lower SCS to scheduled </w:t>
            </w:r>
            <w:r>
              <w:rPr>
                <w:rFonts w:ascii="Arial" w:hAnsi="Arial"/>
                <w:bCs/>
                <w:iCs/>
                <w:sz w:val="18"/>
              </w:rPr>
              <w:t>CC</w:t>
            </w:r>
            <w:r>
              <w:rPr>
                <w:rFonts w:ascii="Arial" w:hAnsi="Arial" w:cs="Arial"/>
                <w:sz w:val="18"/>
                <w:szCs w:val="18"/>
              </w:rPr>
              <w:t xml:space="preserve"> of higher SCS and scheduling </w:t>
            </w:r>
            <w:r>
              <w:rPr>
                <w:rFonts w:ascii="Arial" w:hAnsi="Arial"/>
                <w:bCs/>
                <w:iCs/>
                <w:sz w:val="18"/>
              </w:rPr>
              <w:t>CC</w:t>
            </w:r>
            <w:r>
              <w:rPr>
                <w:rFonts w:ascii="Arial" w:hAnsi="Arial" w:cs="Arial"/>
                <w:sz w:val="18"/>
                <w:szCs w:val="18"/>
              </w:rPr>
              <w:t xml:space="preserve"> of higher SCS to scheduled </w:t>
            </w:r>
            <w:r>
              <w:rPr>
                <w:rFonts w:ascii="Arial" w:hAnsi="Arial"/>
                <w:bCs/>
                <w:iCs/>
                <w:sz w:val="18"/>
              </w:rPr>
              <w:t>CC</w:t>
            </w:r>
            <w:r>
              <w:rPr>
                <w:rFonts w:ascii="Arial" w:hAnsi="Arial" w:cs="Arial"/>
                <w:sz w:val="18"/>
                <w:szCs w:val="18"/>
              </w:rPr>
              <w:t xml:space="preserve"> of lower SCS.</w:t>
            </w:r>
          </w:p>
          <w:p w:rsidR="00C15080" w:rsidRDefault="00C15080">
            <w:pPr>
              <w:keepNext/>
              <w:keepLines/>
              <w:spacing w:after="0"/>
              <w:rPr>
                <w:rFonts w:ascii="Arial" w:hAnsi="Arial" w:cs="Arial"/>
                <w:sz w:val="18"/>
                <w:szCs w:val="18"/>
              </w:rPr>
            </w:pPr>
          </w:p>
          <w:p w:rsidR="00C15080" w:rsidRDefault="0025165E">
            <w:pPr>
              <w:pStyle w:val="TAN"/>
            </w:pPr>
            <w:r>
              <w:t>NOTE 1:</w:t>
            </w:r>
            <w:r>
              <w:rPr>
                <w:rFonts w:cs="Arial"/>
                <w:szCs w:val="18"/>
              </w:rPr>
              <w:tab/>
            </w:r>
            <w:r>
              <w:t>Following components are applicable to cross carrier scheduling from lower SCS to higher SCS when the UE reports this feature:</w:t>
            </w:r>
          </w:p>
          <w:p w:rsidR="00C15080" w:rsidRDefault="0025165E">
            <w:pPr>
              <w:pStyle w:val="TAN"/>
              <w:ind w:left="1168" w:hanging="283"/>
            </w:pPr>
            <w:r>
              <w:t>-</w:t>
            </w:r>
            <w:r>
              <w:tab/>
              <w:t>Processing one unicast DCI scheduling UL per scheduling CC slot per scheduled CC for FDD scheduling CC</w:t>
            </w:r>
          </w:p>
          <w:p w:rsidR="00C15080" w:rsidRDefault="0025165E">
            <w:pPr>
              <w:pStyle w:val="TAN"/>
              <w:ind w:left="1168" w:hanging="283"/>
            </w:pPr>
            <w:r>
              <w:t>-</w:t>
            </w:r>
            <w:r>
              <w:tab/>
              <w:t>Processing 2 unicast DCI scheduling UL per scheduling CC slot per scheduled CC for TDD scheduling CC</w:t>
            </w:r>
          </w:p>
          <w:p w:rsidR="00C15080" w:rsidRDefault="0025165E">
            <w:pPr>
              <w:pStyle w:val="TAN"/>
            </w:pPr>
            <w:r>
              <w:t>NOTE 2:</w:t>
            </w:r>
            <w:r>
              <w:rPr>
                <w:rFonts w:cs="Arial"/>
                <w:szCs w:val="18"/>
              </w:rPr>
              <w:tab/>
            </w:r>
            <w:r>
              <w:t>Following components are applicable to cross carrier scheduling from higher SCS to lower SCS when the UE reports this feature:</w:t>
            </w:r>
          </w:p>
          <w:p w:rsidR="00C15080" w:rsidRDefault="0025165E">
            <w:pPr>
              <w:pStyle w:val="TAN"/>
              <w:ind w:left="1168" w:hanging="283"/>
            </w:pPr>
            <w:r>
              <w:t>-</w:t>
            </w:r>
            <w:r>
              <w:tab/>
              <w:t>Processing one unicast DCI scheduling UL per N consecutive scheduling CC slot per scheduled CC for FDD scheduling CC</w:t>
            </w:r>
          </w:p>
          <w:p w:rsidR="00C15080" w:rsidRDefault="0025165E">
            <w:pPr>
              <w:pStyle w:val="TAN"/>
              <w:ind w:left="1168" w:hanging="283"/>
            </w:pPr>
            <w:r>
              <w:t>-</w:t>
            </w:r>
            <w:r>
              <w:tab/>
              <w:t>Processing 2 unicast DCI scheduling UL per N consecutive scheduling CC slot per scheduled CC for TDD scheduling CC</w:t>
            </w:r>
          </w:p>
          <w:p w:rsidR="00C15080" w:rsidRDefault="0025165E">
            <w:pPr>
              <w:pStyle w:val="TAN"/>
              <w:ind w:left="1168" w:hanging="283"/>
              <w:rPr>
                <w:b/>
                <w:i/>
              </w:rPr>
            </w:pPr>
            <w:r>
              <w:t>-</w:t>
            </w:r>
            <w:r>
              <w:tab/>
              <w:t>N is based on pair of (scheduling CC SCS, scheduled CC SCS): N=2 for (30,15), (60,30), (120,60) and N=4 for (60,5), (120,30), N = 8 for (120,15)</w:t>
            </w:r>
          </w:p>
        </w:tc>
        <w:tc>
          <w:tcPr>
            <w:tcW w:w="709" w:type="dxa"/>
          </w:tcPr>
          <w:p w:rsidR="00C15080" w:rsidRDefault="0025165E">
            <w:pPr>
              <w:pStyle w:val="TAL"/>
              <w:jc w:val="center"/>
              <w:rPr>
                <w:rFonts w:cs="Arial"/>
                <w:szCs w:val="18"/>
              </w:rPr>
            </w:pPr>
            <w:r>
              <w:rPr>
                <w:rFonts w:cs="Arial"/>
                <w:szCs w:val="18"/>
              </w:rPr>
              <w:t>BC</w:t>
            </w:r>
          </w:p>
        </w:tc>
        <w:tc>
          <w:tcPr>
            <w:tcW w:w="567" w:type="dxa"/>
          </w:tcPr>
          <w:p w:rsidR="00C15080" w:rsidRDefault="0025165E">
            <w:pPr>
              <w:pStyle w:val="TAL"/>
              <w:jc w:val="center"/>
              <w:rPr>
                <w:rFonts w:cs="Arial"/>
                <w:szCs w:val="18"/>
              </w:rPr>
            </w:pPr>
            <w:r>
              <w:rPr>
                <w:rFonts w:cs="Arial"/>
                <w:szCs w:val="18"/>
              </w:rPr>
              <w:t>No</w:t>
            </w:r>
          </w:p>
        </w:tc>
        <w:tc>
          <w:tcPr>
            <w:tcW w:w="709" w:type="dxa"/>
          </w:tcPr>
          <w:p w:rsidR="00C15080" w:rsidRDefault="0025165E">
            <w:pPr>
              <w:pStyle w:val="TAL"/>
              <w:jc w:val="center"/>
              <w:rPr>
                <w:bCs/>
                <w:iCs/>
              </w:rPr>
            </w:pPr>
            <w:r>
              <w:rPr>
                <w:bCs/>
                <w:iCs/>
              </w:rPr>
              <w:t>N/A</w:t>
            </w:r>
          </w:p>
        </w:tc>
        <w:tc>
          <w:tcPr>
            <w:tcW w:w="728" w:type="dxa"/>
          </w:tcPr>
          <w:p w:rsidR="00C15080" w:rsidRDefault="0025165E">
            <w:pPr>
              <w:pStyle w:val="TAL"/>
              <w:jc w:val="center"/>
              <w:rPr>
                <w:bCs/>
                <w:iCs/>
              </w:rPr>
            </w:pPr>
            <w:r>
              <w:rPr>
                <w:bCs/>
                <w:iCs/>
              </w:rPr>
              <w:t>N/A</w:t>
            </w:r>
          </w:p>
        </w:tc>
      </w:tr>
      <w:tr w:rsidR="00C15080">
        <w:trPr>
          <w:cantSplit/>
          <w:tblHeader/>
          <w:ins w:id="12" w:author="Huawei, HiSilicon" w:date="2022-04-24T22:24:00Z"/>
        </w:trPr>
        <w:tc>
          <w:tcPr>
            <w:tcW w:w="6917" w:type="dxa"/>
            <w:tcBorders>
              <w:top w:val="single" w:sz="4" w:space="0" w:color="808080"/>
              <w:left w:val="single" w:sz="4" w:space="0" w:color="808080"/>
              <w:bottom w:val="single" w:sz="4" w:space="0" w:color="808080"/>
              <w:right w:val="single" w:sz="4" w:space="0" w:color="808080"/>
            </w:tcBorders>
          </w:tcPr>
          <w:p w:rsidR="00C15080" w:rsidRDefault="0025165E">
            <w:pPr>
              <w:keepNext/>
              <w:keepLines/>
              <w:overflowPunct w:val="0"/>
              <w:autoSpaceDE w:val="0"/>
              <w:autoSpaceDN w:val="0"/>
              <w:adjustRightInd w:val="0"/>
              <w:spacing w:after="0"/>
              <w:rPr>
                <w:ins w:id="13" w:author="Huawei, HiSilicon" w:date="2022-04-12T18:53:00Z"/>
                <w:rFonts w:ascii="Arial" w:eastAsia="Times New Roman" w:hAnsi="Arial" w:cs="Arial"/>
                <w:b/>
                <w:i/>
                <w:sz w:val="18"/>
                <w:lang w:val="fr-FR" w:eastAsia="fr-FR"/>
              </w:rPr>
            </w:pPr>
            <w:bookmarkStart w:id="14" w:name="_GoBack" w:colFirst="0" w:colLast="5"/>
            <w:ins w:id="15" w:author="Huawei, HiSilicon" w:date="2022-04-12T18:54:00Z">
              <w:r>
                <w:rPr>
                  <w:rFonts w:ascii="Arial" w:eastAsia="Times New Roman" w:hAnsi="Arial" w:cs="Arial"/>
                  <w:b/>
                  <w:i/>
                  <w:sz w:val="18"/>
                  <w:lang w:val="fr-FR" w:eastAsia="fr-FR"/>
                </w:rPr>
                <w:lastRenderedPageBreak/>
                <w:t>csi</w:t>
              </w:r>
            </w:ins>
            <w:ins w:id="16" w:author="Huawei, HiSilicon" w:date="2022-05-13T00:24:00Z">
              <w:r>
                <w:rPr>
                  <w:rFonts w:ascii="Arial" w:eastAsia="Times New Roman" w:hAnsi="Arial" w:cs="Arial"/>
                  <w:b/>
                  <w:i/>
                  <w:sz w:val="18"/>
                  <w:lang w:val="fr-FR" w:eastAsia="fr-FR"/>
                </w:rPr>
                <w:t>-</w:t>
              </w:r>
            </w:ins>
            <w:ins w:id="17" w:author="Huawei, HiSilicon" w:date="2022-04-12T18:54:00Z">
              <w:r>
                <w:rPr>
                  <w:rFonts w:ascii="Arial" w:eastAsia="Times New Roman" w:hAnsi="Arial" w:cs="Arial"/>
                  <w:b/>
                  <w:i/>
                  <w:sz w:val="18"/>
                  <w:lang w:val="fr-FR" w:eastAsia="fr-FR"/>
                </w:rPr>
                <w:t>ReportingCrossPUCCHGrp-r16</w:t>
              </w:r>
            </w:ins>
          </w:p>
          <w:p w:rsidR="00C15080" w:rsidRDefault="0025165E">
            <w:pPr>
              <w:keepNext/>
              <w:keepLines/>
              <w:overflowPunct w:val="0"/>
              <w:autoSpaceDE w:val="0"/>
              <w:autoSpaceDN w:val="0"/>
              <w:adjustRightInd w:val="0"/>
              <w:spacing w:after="0"/>
              <w:rPr>
                <w:rFonts w:ascii="Arial" w:eastAsia="Times New Roman" w:hAnsi="Arial" w:cs="Arial"/>
                <w:bCs/>
                <w:iCs/>
                <w:sz w:val="18"/>
                <w:lang w:val="fr-FR" w:eastAsia="fr-FR"/>
              </w:rPr>
            </w:pPr>
            <w:ins w:id="18" w:author="Huawei, HiSilicon" w:date="2022-04-12T18:56:00Z">
              <w:r>
                <w:rPr>
                  <w:rFonts w:ascii="Arial" w:eastAsia="Times New Roman" w:hAnsi="Arial" w:cs="Arial"/>
                  <w:bCs/>
                  <w:iCs/>
                  <w:sz w:val="18"/>
                  <w:lang w:val="fr-FR" w:eastAsia="fr-FR"/>
                </w:rPr>
                <w:t xml:space="preserve">Indicates </w:t>
              </w:r>
            </w:ins>
            <w:ins w:id="19" w:author="Huawei, HiSilicon" w:date="2022-04-12T18:58:00Z">
              <w:r>
                <w:rPr>
                  <w:rFonts w:ascii="Arial" w:eastAsia="Times New Roman" w:hAnsi="Arial" w:cs="Arial"/>
                  <w:bCs/>
                  <w:iCs/>
                  <w:sz w:val="18"/>
                  <w:lang w:val="fr-FR" w:eastAsia="fr-FR"/>
                </w:rPr>
                <w:t xml:space="preserve">the </w:t>
              </w:r>
            </w:ins>
            <w:ins w:id="20" w:author="Huawei, HiSilicon" w:date="2022-04-12T18:57:00Z">
              <w:r>
                <w:rPr>
                  <w:rFonts w:ascii="Arial" w:eastAsia="Times New Roman" w:hAnsi="Arial" w:cs="Arial"/>
                  <w:bCs/>
                  <w:iCs/>
                  <w:sz w:val="18"/>
                  <w:lang w:val="fr-FR" w:eastAsia="fr-FR"/>
                </w:rPr>
                <w:t xml:space="preserve">support </w:t>
              </w:r>
            </w:ins>
            <w:ins w:id="21" w:author="Huawei, HiSilicon" w:date="2022-04-12T18:58:00Z">
              <w:r>
                <w:rPr>
                  <w:rFonts w:ascii="Arial" w:eastAsia="Times New Roman" w:hAnsi="Arial" w:cs="Arial"/>
                  <w:bCs/>
                  <w:iCs/>
                  <w:sz w:val="18"/>
                  <w:lang w:val="fr-FR" w:eastAsia="fr-FR"/>
                </w:rPr>
                <w:t xml:space="preserve">of </w:t>
              </w:r>
            </w:ins>
            <w:ins w:id="22" w:author="Huawei, HiSilicon" w:date="2022-04-12T18:57:00Z">
              <w:r>
                <w:rPr>
                  <w:rFonts w:ascii="Arial" w:eastAsia="Times New Roman" w:hAnsi="Arial" w:cs="Arial"/>
                  <w:bCs/>
                  <w:iCs/>
                  <w:sz w:val="18"/>
                  <w:lang w:val="fr-FR" w:eastAsia="fr-FR"/>
                </w:rPr>
                <w:t>CSI reporting cross</w:t>
              </w:r>
            </w:ins>
            <w:ins w:id="23" w:author="Huawei, HiSilicon" w:date="2022-04-12T18:58:00Z">
              <w:r>
                <w:rPr>
                  <w:rFonts w:ascii="Arial" w:eastAsia="Times New Roman" w:hAnsi="Arial" w:cs="Arial"/>
                  <w:bCs/>
                  <w:iCs/>
                  <w:sz w:val="18"/>
                  <w:lang w:val="fr-FR" w:eastAsia="fr-FR"/>
                </w:rPr>
                <w:t xml:space="preserve"> PUCCH group, </w:t>
              </w:r>
            </w:ins>
            <w:ins w:id="24" w:author="Huawei, HiSilicon_AT#118_W2" w:date="2022-05-18T14:27:00Z">
              <w:r>
                <w:rPr>
                  <w:rFonts w:ascii="Arial" w:eastAsia="Times New Roman" w:hAnsi="Arial" w:cs="Arial"/>
                  <w:bCs/>
                  <w:iCs/>
                  <w:sz w:val="18"/>
                  <w:lang w:val="fr-FR" w:eastAsia="fr-FR"/>
                </w:rPr>
                <w:t>comprised of the following functional components</w:t>
              </w:r>
            </w:ins>
            <w:ins w:id="25" w:author="Huawei, HiSilicon" w:date="2022-04-12T18:58:00Z">
              <w:r>
                <w:rPr>
                  <w:rFonts w:ascii="Arial" w:eastAsia="Times New Roman" w:hAnsi="Arial" w:cs="Arial"/>
                  <w:bCs/>
                  <w:iCs/>
                  <w:sz w:val="18"/>
                  <w:lang w:val="fr-FR" w:eastAsia="fr-FR"/>
                </w:rPr>
                <w:t>:</w:t>
              </w:r>
            </w:ins>
          </w:p>
          <w:p w:rsidR="00C15080" w:rsidRDefault="00C15080">
            <w:pPr>
              <w:keepNext/>
              <w:keepLines/>
              <w:overflowPunct w:val="0"/>
              <w:autoSpaceDE w:val="0"/>
              <w:autoSpaceDN w:val="0"/>
              <w:adjustRightInd w:val="0"/>
              <w:spacing w:after="0"/>
              <w:rPr>
                <w:ins w:id="26" w:author="Huawei, HiSilicon" w:date="2022-04-12T18:56:00Z"/>
                <w:rFonts w:ascii="Arial" w:eastAsia="Times New Roman" w:hAnsi="Arial" w:cs="Arial"/>
                <w:bCs/>
                <w:iCs/>
                <w:sz w:val="18"/>
                <w:lang w:val="fr-FR" w:eastAsia="fr-FR"/>
              </w:rPr>
            </w:pPr>
          </w:p>
          <w:p w:rsidR="00C15080" w:rsidRDefault="0025165E">
            <w:pPr>
              <w:overflowPunct w:val="0"/>
              <w:autoSpaceDE w:val="0"/>
              <w:autoSpaceDN w:val="0"/>
              <w:adjustRightInd w:val="0"/>
              <w:ind w:left="568" w:hanging="284"/>
              <w:rPr>
                <w:ins w:id="27" w:author="Huawei, HiSilicon" w:date="2022-04-12T18:55:00Z"/>
                <w:rFonts w:ascii="Arial" w:eastAsia="Times New Roman" w:hAnsi="Arial" w:cs="Arial"/>
                <w:sz w:val="18"/>
                <w:szCs w:val="18"/>
                <w:lang w:val="fr-FR" w:eastAsia="fr-FR"/>
              </w:rPr>
            </w:pPr>
            <w:ins w:id="28" w:author="Huawei, HiSilicon_AT#118_W2" w:date="2022-05-18T14:25:00Z">
              <w:r>
                <w:rPr>
                  <w:rFonts w:ascii="Arial" w:eastAsia="Times New Roman" w:hAnsi="Arial" w:cs="Arial"/>
                  <w:sz w:val="18"/>
                  <w:szCs w:val="18"/>
                  <w:lang w:val="fr-FR" w:eastAsia="fr-FR"/>
                </w:rPr>
                <w:t>-</w:t>
              </w:r>
              <w:r>
                <w:rPr>
                  <w:rFonts w:ascii="Arial" w:eastAsia="Times New Roman" w:hAnsi="Arial" w:cs="Arial"/>
                  <w:sz w:val="18"/>
                  <w:szCs w:val="18"/>
                  <w:lang w:val="fr-FR" w:eastAsia="fr-FR"/>
                </w:rPr>
                <w:tab/>
              </w:r>
            </w:ins>
            <w:ins w:id="29" w:author="Huawei, HiSilicon_AT#118_W2" w:date="2022-05-18T14:29:00Z">
              <w:r>
                <w:rPr>
                  <w:rFonts w:ascii="Arial" w:eastAsia="Times New Roman" w:hAnsi="Arial" w:cs="Arial"/>
                  <w:sz w:val="18"/>
                  <w:szCs w:val="18"/>
                  <w:lang w:val="fr-FR" w:eastAsia="fr-FR"/>
                </w:rPr>
                <w:t>S</w:t>
              </w:r>
            </w:ins>
            <w:ins w:id="30" w:author="Huawei, HiSilicon" w:date="2022-04-12T18:57:00Z">
              <w:r>
                <w:rPr>
                  <w:rFonts w:ascii="Arial" w:eastAsia="Times New Roman" w:hAnsi="Arial" w:cs="Arial"/>
                  <w:sz w:val="18"/>
                  <w:szCs w:val="18"/>
                  <w:lang w:val="fr-FR" w:eastAsia="fr-FR"/>
                </w:rPr>
                <w:t xml:space="preserve">upport </w:t>
              </w:r>
            </w:ins>
            <w:ins w:id="31" w:author="Huawei, HiSilicon" w:date="2022-04-12T18:55:00Z">
              <w:r>
                <w:rPr>
                  <w:rFonts w:ascii="Arial" w:eastAsia="Times New Roman" w:hAnsi="Arial" w:cs="Arial"/>
                  <w:sz w:val="18"/>
                  <w:szCs w:val="18"/>
                  <w:lang w:val="fr-FR" w:eastAsia="fr-FR"/>
                </w:rPr>
                <w:t>reporting CSI of an SCell belonging to secondary PUCCH group by PUSCH or PUCCH of active serving cells belonging to primary PUCCH group, for both during and after SCell activation procedure</w:t>
              </w:r>
            </w:ins>
            <w:ins w:id="32" w:author="Huawei, HiSilicon" w:date="2022-04-12T19:01:00Z">
              <w:r>
                <w:rPr>
                  <w:rFonts w:ascii="Arial" w:eastAsia="Times New Roman" w:hAnsi="Arial" w:cs="Arial"/>
                  <w:sz w:val="18"/>
                  <w:szCs w:val="18"/>
                  <w:lang w:val="fr-FR" w:eastAsia="fr-FR"/>
                </w:rPr>
                <w:t>;</w:t>
              </w:r>
            </w:ins>
          </w:p>
          <w:p w:rsidR="00C15080" w:rsidRDefault="0025165E">
            <w:pPr>
              <w:overflowPunct w:val="0"/>
              <w:autoSpaceDE w:val="0"/>
              <w:autoSpaceDN w:val="0"/>
              <w:adjustRightInd w:val="0"/>
              <w:ind w:left="568" w:hanging="284"/>
              <w:rPr>
                <w:ins w:id="33" w:author="Huawei, HiSilicon" w:date="2022-04-12T18:55:00Z"/>
                <w:rFonts w:ascii="Arial" w:eastAsia="Times New Roman" w:hAnsi="Arial" w:cs="Arial"/>
                <w:sz w:val="18"/>
                <w:szCs w:val="18"/>
                <w:lang w:val="fr-FR" w:eastAsia="fr-FR"/>
              </w:rPr>
            </w:pPr>
            <w:ins w:id="34" w:author="Huawei, HiSilicon_AT#118_W2" w:date="2022-05-18T14:25:00Z">
              <w:r>
                <w:rPr>
                  <w:rFonts w:ascii="Arial" w:eastAsia="Times New Roman" w:hAnsi="Arial" w:cs="Arial"/>
                  <w:sz w:val="18"/>
                  <w:szCs w:val="18"/>
                  <w:lang w:val="fr-FR" w:eastAsia="fr-FR"/>
                </w:rPr>
                <w:t>-</w:t>
              </w:r>
              <w:r>
                <w:rPr>
                  <w:rFonts w:ascii="Arial" w:eastAsia="Times New Roman" w:hAnsi="Arial" w:cs="Arial"/>
                  <w:sz w:val="18"/>
                  <w:szCs w:val="18"/>
                  <w:lang w:val="fr-FR" w:eastAsia="fr-FR"/>
                </w:rPr>
                <w:tab/>
              </w:r>
            </w:ins>
            <w:ins w:id="35" w:author="Huawei, HiSilicon_AT#118_W2" w:date="2022-05-18T14:29:00Z">
              <w:r>
                <w:rPr>
                  <w:rFonts w:ascii="Arial" w:eastAsia="Times New Roman" w:hAnsi="Arial" w:cs="Arial"/>
                  <w:sz w:val="18"/>
                  <w:szCs w:val="18"/>
                  <w:lang w:val="fr-FR" w:eastAsia="fr-FR"/>
                </w:rPr>
                <w:t>S</w:t>
              </w:r>
            </w:ins>
            <w:ins w:id="36" w:author="Huawei, HiSilicon" w:date="2022-04-12T18:57:00Z">
              <w:r>
                <w:rPr>
                  <w:rFonts w:ascii="Arial" w:eastAsia="Times New Roman" w:hAnsi="Arial" w:cs="Arial"/>
                  <w:sz w:val="18"/>
                  <w:szCs w:val="18"/>
                  <w:lang w:val="fr-FR" w:eastAsia="fr-FR"/>
                </w:rPr>
                <w:t xml:space="preserve">upport </w:t>
              </w:r>
            </w:ins>
            <w:ins w:id="37" w:author="Huawei, HiSilicon" w:date="2022-04-12T18:55:00Z">
              <w:r>
                <w:rPr>
                  <w:rFonts w:ascii="Arial" w:eastAsia="Times New Roman" w:hAnsi="Arial" w:cs="Arial"/>
                  <w:sz w:val="18"/>
                  <w:szCs w:val="18"/>
                  <w:lang w:val="fr-FR" w:eastAsia="fr-FR"/>
                </w:rPr>
                <w:t>reporting CSI of an SCell belonging to primary PUCCH group by PUSCH or PUCCH of active serving cells belonging to secondary PUCCH group, for both during and after SCell activation procedure</w:t>
              </w:r>
            </w:ins>
            <w:ins w:id="38" w:author="Huawei, HiSilicon" w:date="2022-04-12T19:00:00Z">
              <w:r>
                <w:rPr>
                  <w:rFonts w:ascii="Arial" w:eastAsia="Times New Roman" w:hAnsi="Arial" w:cs="Arial"/>
                  <w:sz w:val="18"/>
                  <w:szCs w:val="18"/>
                  <w:lang w:val="fr-FR" w:eastAsia="fr-FR"/>
                </w:rPr>
                <w:t>;</w:t>
              </w:r>
            </w:ins>
          </w:p>
          <w:p w:rsidR="00C15080" w:rsidRDefault="0025165E">
            <w:pPr>
              <w:overflowPunct w:val="0"/>
              <w:autoSpaceDE w:val="0"/>
              <w:autoSpaceDN w:val="0"/>
              <w:adjustRightInd w:val="0"/>
              <w:ind w:left="568" w:hanging="284"/>
              <w:rPr>
                <w:ins w:id="39" w:author="Huawei, HiSilicon" w:date="2022-04-12T19:16:00Z"/>
                <w:rFonts w:ascii="Arial" w:eastAsia="Times New Roman" w:hAnsi="Arial" w:cs="Arial"/>
                <w:sz w:val="18"/>
                <w:szCs w:val="18"/>
                <w:lang w:val="fr-FR" w:eastAsia="fr-FR"/>
              </w:rPr>
            </w:pPr>
            <w:ins w:id="40" w:author="Huawei, HiSilicon_AT#118_W2" w:date="2022-05-18T14:25:00Z">
              <w:r>
                <w:rPr>
                  <w:rFonts w:ascii="Arial" w:eastAsia="Times New Roman" w:hAnsi="Arial" w:cs="Arial"/>
                  <w:sz w:val="18"/>
                  <w:szCs w:val="18"/>
                  <w:lang w:val="fr-FR" w:eastAsia="fr-FR"/>
                </w:rPr>
                <w:t>-</w:t>
              </w:r>
              <w:r>
                <w:rPr>
                  <w:rFonts w:ascii="Arial" w:eastAsia="Times New Roman" w:hAnsi="Arial" w:cs="Arial"/>
                  <w:sz w:val="18"/>
                  <w:szCs w:val="18"/>
                  <w:lang w:val="fr-FR" w:eastAsia="fr-FR"/>
                </w:rPr>
                <w:tab/>
              </w:r>
            </w:ins>
            <w:ins w:id="41" w:author="Huawei, HiSilicon_AT#118_W2" w:date="2022-05-18T14:29:00Z">
              <w:r>
                <w:rPr>
                  <w:rFonts w:ascii="Arial" w:eastAsia="Times New Roman" w:hAnsi="Arial" w:cs="Arial"/>
                  <w:sz w:val="18"/>
                  <w:szCs w:val="18"/>
                  <w:lang w:val="fr-FR" w:eastAsia="fr-FR"/>
                </w:rPr>
                <w:t>S</w:t>
              </w:r>
            </w:ins>
            <w:ins w:id="42" w:author="Huawei, HiSilicon" w:date="2022-04-12T18:55:00Z">
              <w:r>
                <w:rPr>
                  <w:rFonts w:ascii="Arial" w:eastAsia="Times New Roman" w:hAnsi="Arial" w:cs="Arial"/>
                  <w:sz w:val="18"/>
                  <w:szCs w:val="18"/>
                  <w:lang w:val="fr-FR" w:eastAsia="fr-FR"/>
                </w:rPr>
                <w:t>upport for P-CSI and A-CSI for cross-PUCCH group CSI reporting</w:t>
              </w:r>
            </w:ins>
            <w:ins w:id="43" w:author="Huawei, HiSilicon" w:date="2022-04-12T19:00:00Z">
              <w:r>
                <w:rPr>
                  <w:rFonts w:ascii="Arial" w:eastAsia="Times New Roman" w:hAnsi="Arial" w:cs="Arial"/>
                  <w:sz w:val="18"/>
                  <w:szCs w:val="18"/>
                  <w:lang w:val="fr-FR" w:eastAsia="fr-FR"/>
                </w:rPr>
                <w:t>;</w:t>
              </w:r>
            </w:ins>
            <w:ins w:id="44" w:author="Huawei, HiSilicon" w:date="2022-04-12T18:59:00Z">
              <w:r>
                <w:rPr>
                  <w:rFonts w:ascii="Arial" w:eastAsia="Times New Roman" w:hAnsi="Arial" w:cs="Arial"/>
                  <w:sz w:val="18"/>
                  <w:szCs w:val="18"/>
                  <w:lang w:val="fr-FR" w:eastAsia="fr-FR"/>
                </w:rPr>
                <w:t xml:space="preserve"> </w:t>
              </w:r>
            </w:ins>
          </w:p>
          <w:p w:rsidR="00C15080" w:rsidRDefault="0025165E">
            <w:pPr>
              <w:overflowPunct w:val="0"/>
              <w:autoSpaceDE w:val="0"/>
              <w:autoSpaceDN w:val="0"/>
              <w:adjustRightInd w:val="0"/>
              <w:ind w:left="568" w:hanging="284"/>
              <w:rPr>
                <w:ins w:id="45" w:author="Huawei, HiSilicon" w:date="2022-04-12T19:01:00Z"/>
                <w:rFonts w:ascii="Arial" w:eastAsia="Times New Roman" w:hAnsi="Arial" w:cs="Arial"/>
                <w:sz w:val="18"/>
                <w:szCs w:val="18"/>
                <w:lang w:val="fr-FR" w:eastAsia="fr-FR"/>
              </w:rPr>
            </w:pPr>
            <w:ins w:id="46" w:author="Huawei, HiSilicon_AT#118_W2" w:date="2022-05-18T14:25:00Z">
              <w:r>
                <w:rPr>
                  <w:rFonts w:ascii="Arial" w:eastAsia="Times New Roman" w:hAnsi="Arial" w:cs="Arial"/>
                  <w:sz w:val="18"/>
                  <w:szCs w:val="18"/>
                  <w:lang w:val="fr-FR" w:eastAsia="fr-FR"/>
                </w:rPr>
                <w:t>-</w:t>
              </w:r>
              <w:r>
                <w:rPr>
                  <w:rFonts w:ascii="Arial" w:eastAsia="Times New Roman" w:hAnsi="Arial" w:cs="Arial"/>
                  <w:sz w:val="18"/>
                  <w:szCs w:val="18"/>
                  <w:lang w:val="fr-FR" w:eastAsia="fr-FR"/>
                </w:rPr>
                <w:tab/>
              </w:r>
            </w:ins>
            <w:ins w:id="47" w:author="Huawei, HiSilicon_AT#118_W2" w:date="2022-05-18T14:29:00Z">
              <w:r>
                <w:rPr>
                  <w:rFonts w:ascii="Arial" w:eastAsia="Times New Roman" w:hAnsi="Arial" w:cs="Arial"/>
                  <w:sz w:val="18"/>
                  <w:szCs w:val="18"/>
                  <w:lang w:val="fr-FR" w:eastAsia="fr-FR"/>
                </w:rPr>
                <w:t>I</w:t>
              </w:r>
            </w:ins>
            <w:ins w:id="48" w:author="Huawei, HiSilicon" w:date="2022-04-12T18:59:00Z">
              <w:r>
                <w:rPr>
                  <w:rFonts w:ascii="Arial" w:eastAsia="Times New Roman" w:hAnsi="Arial" w:cs="Arial"/>
                  <w:sz w:val="18"/>
                  <w:szCs w:val="18"/>
                  <w:lang w:val="fr-FR" w:eastAsia="fr-FR"/>
                </w:rPr>
                <w:t>ndicat</w:t>
              </w:r>
            </w:ins>
            <w:ins w:id="49" w:author="Huawei, HiSilicon_AT#118_W2" w:date="2022-05-18T14:29:00Z">
              <w:r>
                <w:rPr>
                  <w:rFonts w:ascii="Arial" w:eastAsia="Times New Roman" w:hAnsi="Arial" w:cs="Arial"/>
                  <w:sz w:val="18"/>
                  <w:szCs w:val="18"/>
                  <w:lang w:val="fr-FR" w:eastAsia="fr-FR"/>
                </w:rPr>
                <w:t>ion of</w:t>
              </w:r>
            </w:ins>
            <w:ins w:id="50" w:author="Huawei, HiSilicon" w:date="2022-04-12T18:59:00Z">
              <w:r>
                <w:rPr>
                  <w:rFonts w:ascii="Arial" w:eastAsia="Times New Roman" w:hAnsi="Arial" w:cs="Arial"/>
                  <w:sz w:val="18"/>
                  <w:szCs w:val="18"/>
                  <w:lang w:val="fr-FR" w:eastAsia="fr-FR"/>
                </w:rPr>
                <w:t xml:space="preserve"> the CSI computation time for A-CSI</w:t>
              </w:r>
            </w:ins>
            <w:ins w:id="51" w:author="Huawei, HiSilicon_AT#118_W2" w:date="2022-05-18T14:32:00Z">
              <w:r>
                <w:rPr>
                  <w:rFonts w:ascii="Arial" w:eastAsia="Times New Roman" w:hAnsi="Arial" w:cs="Arial"/>
                  <w:sz w:val="18"/>
                  <w:szCs w:val="18"/>
                  <w:lang w:val="fr-FR" w:eastAsia="fr-FR"/>
                </w:rPr>
                <w:t xml:space="preserve"> in</w:t>
              </w:r>
            </w:ins>
            <w:ins w:id="52" w:author="Huawei, HiSilicon_AT#118_W2" w:date="2022-05-18T14:29:00Z">
              <w:r>
                <w:rPr>
                  <w:rFonts w:ascii="Arial" w:eastAsia="Times New Roman" w:hAnsi="Arial" w:cs="Arial"/>
                  <w:sz w:val="18"/>
                  <w:szCs w:val="18"/>
                  <w:lang w:val="fr-FR" w:eastAsia="fr-FR"/>
                </w:rPr>
                <w:t xml:space="preserve"> </w:t>
              </w:r>
              <w:r>
                <w:rPr>
                  <w:rFonts w:ascii="Arial" w:eastAsia="Times New Roman" w:hAnsi="Arial" w:cs="Arial"/>
                  <w:i/>
                  <w:sz w:val="18"/>
                  <w:szCs w:val="18"/>
                  <w:lang w:val="fr-FR" w:eastAsia="fr-FR"/>
                </w:rPr>
                <w:t>computationTimeForA-CSI-r16</w:t>
              </w:r>
            </w:ins>
            <w:ins w:id="53" w:author="Huawei, HiSilicon" w:date="2022-04-12T18:59:00Z">
              <w:r>
                <w:rPr>
                  <w:rFonts w:ascii="Arial" w:eastAsia="Times New Roman" w:hAnsi="Arial" w:cs="Arial"/>
                  <w:sz w:val="18"/>
                  <w:szCs w:val="18"/>
                  <w:lang w:val="fr-FR" w:eastAsia="fr-FR"/>
                </w:rPr>
                <w:t>;</w:t>
              </w:r>
            </w:ins>
            <w:ins w:id="54" w:author="Huawei, HiSilicon" w:date="2022-05-13T00:46:00Z">
              <w:r>
                <w:rPr>
                  <w:rFonts w:ascii="Arial" w:eastAsia="Times New Roman" w:hAnsi="Arial" w:cs="Arial"/>
                  <w:sz w:val="18"/>
                  <w:szCs w:val="18"/>
                  <w:lang w:val="fr-FR" w:eastAsia="fr-FR"/>
                </w:rPr>
                <w:t xml:space="preserve"> if “relaxed” is reported, the</w:t>
              </w:r>
            </w:ins>
            <w:ins w:id="55" w:author="Huawei, HiSilicon" w:date="2022-05-13T00:49:00Z">
              <w:r>
                <w:rPr>
                  <w:rFonts w:ascii="Arial" w:eastAsia="Times New Roman" w:hAnsi="Arial" w:cs="Arial"/>
                  <w:sz w:val="18"/>
                  <w:szCs w:val="18"/>
                  <w:lang w:val="fr-FR" w:eastAsia="fr-FR"/>
                </w:rPr>
                <w:t xml:space="preserve"> the</w:t>
              </w:r>
              <w:r>
                <w:rPr>
                  <w:rFonts w:ascii="Arial" w:eastAsia="Times New Roman" w:hAnsi="Arial" w:cs="Arial"/>
                  <w:i/>
                  <w:sz w:val="18"/>
                  <w:szCs w:val="18"/>
                  <w:lang w:val="fr-FR" w:eastAsia="fr-FR"/>
                </w:rPr>
                <w:t xml:space="preserve"> </w:t>
              </w:r>
            </w:ins>
            <w:ins w:id="56" w:author="Huawei, HiSilicon" w:date="2022-05-13T00:46:00Z">
              <w:r>
                <w:rPr>
                  <w:rFonts w:ascii="Arial" w:eastAsia="Times New Roman" w:hAnsi="Arial" w:cs="Arial"/>
                  <w:i/>
                  <w:sz w:val="18"/>
                  <w:szCs w:val="18"/>
                  <w:lang w:val="fr-FR" w:eastAsia="fr-FR"/>
                </w:rPr>
                <w:t>add</w:t>
              </w:r>
            </w:ins>
            <w:ins w:id="57" w:author="Huawei, HiSilicon" w:date="2022-05-13T00:47:00Z">
              <w:r>
                <w:rPr>
                  <w:rFonts w:ascii="Arial" w:eastAsia="Times New Roman" w:hAnsi="Arial" w:cs="Arial"/>
                  <w:i/>
                  <w:sz w:val="18"/>
                  <w:szCs w:val="18"/>
                  <w:lang w:val="fr-FR" w:eastAsia="fr-FR"/>
                </w:rPr>
                <w:t>itionalSymbols-r16</w:t>
              </w:r>
            </w:ins>
            <w:ins w:id="58" w:author="Huawei, HiSilicon" w:date="2022-05-13T00:49:00Z">
              <w:r>
                <w:rPr>
                  <w:rFonts w:ascii="Arial" w:eastAsia="Times New Roman" w:hAnsi="Arial" w:cs="Arial"/>
                  <w:sz w:val="18"/>
                  <w:szCs w:val="18"/>
                  <w:lang w:val="fr-FR" w:eastAsia="fr-FR"/>
                </w:rPr>
                <w:t xml:space="preserve"> </w:t>
              </w:r>
            </w:ins>
            <w:ins w:id="59" w:author="Huawei, HiSilicon_AT#118_W2" w:date="2022-05-18T14:31:00Z">
              <w:r>
                <w:rPr>
                  <w:rFonts w:ascii="Arial" w:eastAsia="Times New Roman" w:hAnsi="Arial" w:cs="Arial"/>
                  <w:sz w:val="18"/>
                  <w:szCs w:val="18"/>
                  <w:lang w:val="fr-FR" w:eastAsia="fr-FR"/>
                </w:rPr>
                <w:t xml:space="preserve">shall be reported </w:t>
              </w:r>
            </w:ins>
            <w:ins w:id="60" w:author="Huawei, HiSilicon" w:date="2022-05-13T00:49:00Z">
              <w:r>
                <w:rPr>
                  <w:rFonts w:ascii="Arial" w:eastAsia="Times New Roman" w:hAnsi="Arial" w:cs="Arial"/>
                  <w:sz w:val="18"/>
                  <w:szCs w:val="18"/>
                  <w:lang w:val="fr-FR" w:eastAsia="fr-FR"/>
                </w:rPr>
                <w:t>to</w:t>
              </w:r>
            </w:ins>
            <w:ins w:id="61" w:author="Huawei, HiSilicon" w:date="2022-05-13T00:47:00Z">
              <w:r>
                <w:rPr>
                  <w:rFonts w:ascii="Arial" w:eastAsia="Times New Roman" w:hAnsi="Arial" w:cs="Arial"/>
                  <w:sz w:val="18"/>
                  <w:szCs w:val="18"/>
                  <w:lang w:val="fr-FR" w:eastAsia="fr-FR"/>
                </w:rPr>
                <w:t xml:space="preserve"> </w:t>
              </w:r>
            </w:ins>
            <w:ins w:id="62" w:author="Huawei, HiSilicon" w:date="2022-05-13T00:46:00Z">
              <w:r>
                <w:rPr>
                  <w:rFonts w:ascii="Arial" w:eastAsia="Times New Roman" w:hAnsi="Arial" w:cs="Arial"/>
                  <w:sz w:val="18"/>
                  <w:szCs w:val="18"/>
                  <w:lang w:val="fr-FR" w:eastAsia="fr-FR"/>
                </w:rPr>
                <w:t xml:space="preserve">indicate </w:t>
              </w:r>
            </w:ins>
            <w:ins w:id="63" w:author="Huawei, HiSilicon" w:date="2022-05-13T00:47:00Z">
              <w:r>
                <w:rPr>
                  <w:rFonts w:ascii="Arial" w:eastAsia="Times New Roman" w:hAnsi="Arial" w:cs="Arial"/>
                  <w:sz w:val="18"/>
                  <w:szCs w:val="18"/>
                  <w:lang w:val="fr-FR" w:eastAsia="fr-FR"/>
                </w:rPr>
                <w:t xml:space="preserve">for each supported SCS the required </w:t>
              </w:r>
            </w:ins>
            <w:ins w:id="64" w:author="Huawei, HiSilicon" w:date="2022-05-13T00:46:00Z">
              <w:r>
                <w:rPr>
                  <w:rFonts w:ascii="Arial" w:eastAsia="Times New Roman" w:hAnsi="Arial" w:cs="Arial"/>
                  <w:sz w:val="18"/>
                  <w:szCs w:val="18"/>
                  <w:lang w:val="fr-FR" w:eastAsia="fr-FR"/>
                </w:rPr>
                <w:t>additional number of symbols in addition to existing Z and Z’ for aperiodic CSI report for cross-PUCCH group CSI reporting</w:t>
              </w:r>
            </w:ins>
            <w:ins w:id="65" w:author="Huawei, HiSilicon" w:date="2022-05-13T00:48:00Z">
              <w:r>
                <w:rPr>
                  <w:rFonts w:ascii="Arial" w:eastAsia="Times New Roman" w:hAnsi="Arial" w:cs="Arial"/>
                  <w:sz w:val="18"/>
                  <w:szCs w:val="18"/>
                  <w:lang w:val="fr-FR" w:eastAsia="fr-FR"/>
                </w:rPr>
                <w:t xml:space="preserve"> </w:t>
              </w:r>
            </w:ins>
            <w:ins w:id="66" w:author="Huawei, HiSilicon" w:date="2022-05-13T00:46:00Z">
              <w:r>
                <w:rPr>
                  <w:rFonts w:ascii="Arial" w:eastAsia="Times New Roman" w:hAnsi="Arial" w:cs="Arial"/>
                  <w:sz w:val="18"/>
                  <w:szCs w:val="18"/>
                  <w:lang w:val="fr-FR" w:eastAsia="fr-FR"/>
                </w:rPr>
                <w:t>(the same SCS set definition as in S5.4 of TS 38.214).</w:t>
              </w:r>
            </w:ins>
            <w:r>
              <w:rPr>
                <w:rFonts w:ascii="Arial" w:eastAsia="Times New Roman" w:hAnsi="Arial" w:cs="Arial"/>
                <w:sz w:val="18"/>
                <w:szCs w:val="18"/>
                <w:lang w:val="fr-FR" w:eastAsia="fr-FR"/>
              </w:rPr>
              <w:t xml:space="preserve"> </w:t>
            </w:r>
            <w:ins w:id="67" w:author="Huawei, HiSilicon_AT#118_W2" w:date="2022-05-18T14:19:00Z">
              <w:r>
                <w:rPr>
                  <w:rFonts w:ascii="Arial" w:eastAsia="Times New Roman" w:hAnsi="Arial" w:cs="Arial"/>
                  <w:sz w:val="18"/>
                  <w:szCs w:val="18"/>
                  <w:lang w:val="fr-FR" w:eastAsia="fr-FR"/>
                </w:rPr>
                <w:t>The value s</w:t>
              </w:r>
            </w:ins>
            <w:ins w:id="68" w:author="Huawei, HiSilicon_AT#118_W2" w:date="2022-05-18T14:21:00Z">
              <w:r>
                <w:rPr>
                  <w:rFonts w:ascii="Arial" w:eastAsia="Times New Roman" w:hAnsi="Arial" w:cs="Arial"/>
                  <w:sz w:val="18"/>
                  <w:szCs w:val="18"/>
                  <w:lang w:val="fr-FR" w:eastAsia="fr-FR"/>
                </w:rPr>
                <w:t>14</w:t>
              </w:r>
            </w:ins>
            <w:ins w:id="69" w:author="Huawei, HiSilicon_AT#118_W2" w:date="2022-05-18T14:19:00Z">
              <w:r>
                <w:rPr>
                  <w:rFonts w:ascii="Arial" w:eastAsia="Times New Roman" w:hAnsi="Arial" w:cs="Arial"/>
                  <w:sz w:val="18"/>
                  <w:szCs w:val="18"/>
                  <w:lang w:val="fr-FR" w:eastAsia="fr-FR"/>
                </w:rPr>
                <w:t xml:space="preserve"> indicates </w:t>
              </w:r>
            </w:ins>
            <w:ins w:id="70" w:author="Huawei, HiSilicon_AT#118_W2" w:date="2022-05-18T14:21:00Z">
              <w:r>
                <w:rPr>
                  <w:rFonts w:ascii="Arial" w:eastAsia="Times New Roman" w:hAnsi="Arial" w:cs="Arial"/>
                  <w:sz w:val="18"/>
                  <w:szCs w:val="18"/>
                  <w:lang w:val="fr-FR" w:eastAsia="fr-FR"/>
                </w:rPr>
                <w:t>14</w:t>
              </w:r>
            </w:ins>
            <w:ins w:id="71" w:author="Huawei, HiSilicon_AT#118_W2" w:date="2022-05-18T14:19:00Z">
              <w:r>
                <w:rPr>
                  <w:rFonts w:ascii="Arial" w:eastAsia="Times New Roman" w:hAnsi="Arial" w:cs="Arial"/>
                  <w:sz w:val="18"/>
                  <w:szCs w:val="18"/>
                  <w:lang w:val="fr-FR" w:eastAsia="fr-FR"/>
                </w:rPr>
                <w:t xml:space="preserve"> </w:t>
              </w:r>
            </w:ins>
            <w:ins w:id="72" w:author="Huawei, HiSilicon_AT#118_W2" w:date="2022-05-18T14:20:00Z">
              <w:r>
                <w:rPr>
                  <w:rFonts w:ascii="Arial" w:eastAsia="Times New Roman" w:hAnsi="Arial" w:cs="Arial"/>
                  <w:sz w:val="18"/>
                  <w:szCs w:val="18"/>
                  <w:lang w:val="fr-FR" w:eastAsia="fr-FR"/>
                </w:rPr>
                <w:t>symbols</w:t>
              </w:r>
            </w:ins>
            <w:ins w:id="73" w:author="Huawei, HiSilicon_AT#118_W2" w:date="2022-05-18T14:19:00Z">
              <w:r>
                <w:rPr>
                  <w:rFonts w:ascii="Arial" w:eastAsia="Times New Roman" w:hAnsi="Arial" w:cs="Arial"/>
                  <w:sz w:val="18"/>
                  <w:szCs w:val="18"/>
                  <w:lang w:val="fr-FR" w:eastAsia="fr-FR"/>
                </w:rPr>
                <w:t>, and so on.</w:t>
              </w:r>
            </w:ins>
            <w:r>
              <w:rPr>
                <w:rFonts w:ascii="Arial" w:eastAsia="Times New Roman" w:hAnsi="Arial" w:cs="Arial"/>
                <w:sz w:val="18"/>
                <w:szCs w:val="18"/>
                <w:lang w:val="fr-FR" w:eastAsia="fr-FR"/>
              </w:rPr>
              <w:t xml:space="preserve"> </w:t>
            </w:r>
            <w:ins w:id="74" w:author="Huawei, HiSilicon_AT#118_W2" w:date="2022-05-18T15:40:00Z">
              <w:r>
                <w:rPr>
                  <w:rFonts w:ascii="Arial" w:eastAsia="Times New Roman" w:hAnsi="Arial" w:cs="Arial"/>
                  <w:sz w:val="18"/>
                  <w:szCs w:val="18"/>
                  <w:lang w:val="fr-FR" w:eastAsia="fr-FR"/>
                </w:rPr>
                <w:t>For FR2-2 bands, the time relaxation values</w:t>
              </w:r>
            </w:ins>
            <w:ins w:id="75" w:author="Huawei, HiSilicon_AT#118_W2" w:date="2022-05-18T15:42:00Z">
              <w:r>
                <w:rPr>
                  <w:rFonts w:ascii="Arial" w:eastAsia="Times New Roman" w:hAnsi="Arial" w:cs="Arial"/>
                  <w:sz w:val="18"/>
                  <w:szCs w:val="18"/>
                  <w:lang w:val="fr-FR" w:eastAsia="fr-FR"/>
                </w:rPr>
                <w:t xml:space="preserve"> of the required additional number of symbols</w:t>
              </w:r>
            </w:ins>
            <w:ins w:id="76" w:author="Huawei, HiSilicon_AT#118_W2" w:date="2022-05-18T15:40:00Z">
              <w:r>
                <w:rPr>
                  <w:rFonts w:ascii="Arial" w:eastAsia="Times New Roman" w:hAnsi="Arial" w:cs="Arial"/>
                  <w:sz w:val="18"/>
                  <w:szCs w:val="18"/>
                  <w:lang w:val="fr-FR" w:eastAsia="fr-FR"/>
                </w:rPr>
                <w:t xml:space="preserve"> for SCS 480/960 kHz (µ=5 and µ=6) are the same amount of absolute time as UE reported for </w:t>
              </w:r>
            </w:ins>
            <w:ins w:id="77" w:author="Huawei, HiSilicon_AT#118_W2" w:date="2022-05-18T15:41:00Z">
              <w:r>
                <w:rPr>
                  <w:rFonts w:ascii="Arial" w:eastAsia="Times New Roman" w:hAnsi="Arial" w:cs="Arial"/>
                  <w:sz w:val="18"/>
                  <w:szCs w:val="18"/>
                  <w:lang w:val="fr-FR" w:eastAsia="fr-FR"/>
                </w:rPr>
                <w:t>SCS 120kHz (</w:t>
              </w:r>
            </w:ins>
            <w:ins w:id="78" w:author="Huawei, HiSilicon_AT#118_W2" w:date="2022-05-18T15:40:00Z">
              <w:r>
                <w:rPr>
                  <w:rFonts w:ascii="Arial" w:eastAsia="Times New Roman" w:hAnsi="Arial" w:cs="Arial"/>
                  <w:sz w:val="18"/>
                  <w:szCs w:val="18"/>
                  <w:lang w:val="fr-FR" w:eastAsia="fr-FR"/>
                </w:rPr>
                <w:t>µ=3</w:t>
              </w:r>
            </w:ins>
            <w:ins w:id="79" w:author="Huawei, HiSilicon_AT#118_W2" w:date="2022-05-18T15:41:00Z">
              <w:r>
                <w:rPr>
                  <w:rFonts w:ascii="Arial" w:eastAsia="Times New Roman" w:hAnsi="Arial" w:cs="Arial"/>
                  <w:sz w:val="18"/>
                  <w:szCs w:val="18"/>
                  <w:lang w:val="fr-FR" w:eastAsia="fr-FR"/>
                </w:rPr>
                <w:t>).</w:t>
              </w:r>
            </w:ins>
          </w:p>
          <w:p w:rsidR="00C15080" w:rsidRDefault="0025165E">
            <w:pPr>
              <w:overflowPunct w:val="0"/>
              <w:autoSpaceDE w:val="0"/>
              <w:autoSpaceDN w:val="0"/>
              <w:adjustRightInd w:val="0"/>
              <w:ind w:left="568" w:hanging="284"/>
              <w:rPr>
                <w:ins w:id="80" w:author="Huawei, HiSilicon" w:date="2022-04-12T19:01:00Z"/>
                <w:rFonts w:ascii="Arial" w:eastAsia="Times New Roman" w:hAnsi="Arial" w:cs="Arial"/>
                <w:sz w:val="18"/>
                <w:szCs w:val="18"/>
                <w:lang w:val="fr-FR" w:eastAsia="fr-FR"/>
              </w:rPr>
            </w:pPr>
            <w:ins w:id="81" w:author="Huawei, HiSilicon_AT#118_W2" w:date="2022-05-18T14:25:00Z">
              <w:r>
                <w:rPr>
                  <w:rFonts w:ascii="Arial" w:eastAsia="Times New Roman" w:hAnsi="Arial" w:cs="Arial"/>
                  <w:sz w:val="18"/>
                  <w:szCs w:val="18"/>
                  <w:lang w:val="fr-FR" w:eastAsia="fr-FR"/>
                </w:rPr>
                <w:t>-</w:t>
              </w:r>
              <w:r>
                <w:rPr>
                  <w:rFonts w:ascii="Arial" w:eastAsia="Times New Roman" w:hAnsi="Arial" w:cs="Arial"/>
                  <w:sz w:val="18"/>
                  <w:szCs w:val="18"/>
                  <w:lang w:val="fr-FR" w:eastAsia="fr-FR"/>
                </w:rPr>
                <w:tab/>
              </w:r>
            </w:ins>
            <w:ins w:id="82" w:author="Huawei, HiSilicon_AT#118_W2" w:date="2022-05-18T14:37:00Z">
              <w:r>
                <w:rPr>
                  <w:rFonts w:ascii="Arial" w:eastAsia="Times New Roman" w:hAnsi="Arial" w:cs="Arial"/>
                  <w:sz w:val="18"/>
                  <w:szCs w:val="18"/>
                  <w:lang w:val="fr-FR" w:eastAsia="fr-FR"/>
                </w:rPr>
                <w:t>I</w:t>
              </w:r>
            </w:ins>
            <w:ins w:id="83" w:author="Huawei, HiSilicon" w:date="2022-04-12T18:59:00Z">
              <w:r>
                <w:rPr>
                  <w:rFonts w:ascii="Arial" w:eastAsia="Times New Roman" w:hAnsi="Arial" w:cs="Arial"/>
                  <w:sz w:val="18"/>
                  <w:szCs w:val="18"/>
                  <w:lang w:val="fr-FR" w:eastAsia="fr-FR"/>
                </w:rPr>
                <w:t>ndicate</w:t>
              </w:r>
            </w:ins>
            <w:ins w:id="84" w:author="Huawei, HiSilicon" w:date="2022-04-12T19:01:00Z">
              <w:r>
                <w:rPr>
                  <w:rFonts w:ascii="Arial" w:eastAsia="Times New Roman" w:hAnsi="Arial" w:cs="Arial"/>
                  <w:sz w:val="18"/>
                  <w:szCs w:val="18"/>
                  <w:lang w:val="fr-FR" w:eastAsia="fr-FR"/>
                </w:rPr>
                <w:t>s</w:t>
              </w:r>
            </w:ins>
            <w:ins w:id="85" w:author="Huawei, HiSilicon" w:date="2022-04-12T18:59:00Z">
              <w:r>
                <w:rPr>
                  <w:rFonts w:ascii="Arial" w:eastAsia="Times New Roman" w:hAnsi="Arial" w:cs="Arial"/>
                  <w:sz w:val="18"/>
                  <w:szCs w:val="18"/>
                  <w:lang w:val="fr-FR" w:eastAsia="fr-FR"/>
                </w:rPr>
                <w:t xml:space="preserve"> whether </w:t>
              </w:r>
            </w:ins>
            <w:ins w:id="86" w:author="Huawei, HiSilicon" w:date="2022-04-12T19:01:00Z">
              <w:r>
                <w:rPr>
                  <w:rFonts w:ascii="Arial" w:eastAsia="Times New Roman" w:hAnsi="Arial" w:cs="Arial"/>
                  <w:sz w:val="18"/>
                  <w:szCs w:val="18"/>
                  <w:lang w:val="fr-FR" w:eastAsia="fr-FR"/>
                </w:rPr>
                <w:t xml:space="preserve">the UE </w:t>
              </w:r>
            </w:ins>
            <w:ins w:id="87" w:author="Huawei, HiSilicon" w:date="2022-04-12T18:59:00Z">
              <w:r>
                <w:rPr>
                  <w:rFonts w:ascii="Arial" w:eastAsia="Times New Roman" w:hAnsi="Arial" w:cs="Arial"/>
                  <w:sz w:val="18"/>
                  <w:szCs w:val="18"/>
                  <w:lang w:val="fr-FR" w:eastAsia="fr-FR"/>
                </w:rPr>
                <w:t>support</w:t>
              </w:r>
            </w:ins>
            <w:ins w:id="88" w:author="Huawei, HiSilicon" w:date="2022-04-12T19:01:00Z">
              <w:r>
                <w:rPr>
                  <w:rFonts w:ascii="Arial" w:eastAsia="Times New Roman" w:hAnsi="Arial" w:cs="Arial"/>
                  <w:sz w:val="18"/>
                  <w:szCs w:val="18"/>
                  <w:lang w:val="fr-FR" w:eastAsia="fr-FR"/>
                </w:rPr>
                <w:t>s</w:t>
              </w:r>
            </w:ins>
            <w:ins w:id="89" w:author="Huawei, HiSilicon" w:date="2022-04-12T18:59:00Z">
              <w:r>
                <w:rPr>
                  <w:rFonts w:ascii="Arial" w:eastAsia="Times New Roman" w:hAnsi="Arial" w:cs="Arial"/>
                  <w:sz w:val="18"/>
                  <w:szCs w:val="18"/>
                  <w:lang w:val="fr-FR" w:eastAsia="fr-FR"/>
                </w:rPr>
                <w:t xml:space="preserve"> SP-CSI reporting on PUCCH for cross-PUCCH group CSI reporting</w:t>
              </w:r>
            </w:ins>
            <w:ins w:id="90" w:author="Huawei, HiSilicon_AT#118_W2" w:date="2022-05-18T14:32:00Z">
              <w:r>
                <w:rPr>
                  <w:rFonts w:ascii="Arial" w:eastAsia="Times New Roman" w:hAnsi="Arial" w:cs="Arial"/>
                  <w:sz w:val="18"/>
                  <w:szCs w:val="18"/>
                  <w:lang w:val="fr-FR" w:eastAsia="fr-FR"/>
                </w:rPr>
                <w:t xml:space="preserve"> </w:t>
              </w:r>
            </w:ins>
            <w:ins w:id="91" w:author="Huawei, HiSilicon_AT#118_W2" w:date="2022-05-18T14:37:00Z">
              <w:r>
                <w:rPr>
                  <w:rFonts w:ascii="Arial" w:eastAsia="Times New Roman" w:hAnsi="Arial" w:cs="Arial"/>
                  <w:sz w:val="18"/>
                  <w:szCs w:val="18"/>
                  <w:lang w:val="fr-FR" w:eastAsia="fr-FR"/>
                </w:rPr>
                <w:t xml:space="preserve">in </w:t>
              </w:r>
            </w:ins>
            <w:ins w:id="92" w:author="Huawei, HiSilicon_AT#118_W2" w:date="2022-05-18T14:32:00Z">
              <w:r>
                <w:rPr>
                  <w:rFonts w:ascii="Arial" w:eastAsia="Times New Roman" w:hAnsi="Arial" w:cs="Arial"/>
                  <w:i/>
                  <w:sz w:val="18"/>
                  <w:szCs w:val="18"/>
                  <w:lang w:val="fr-FR" w:eastAsia="fr-FR"/>
                </w:rPr>
                <w:t>sp-CSI-ReportingOnPUCCH-r16</w:t>
              </w:r>
            </w:ins>
            <w:ins w:id="93" w:author="Huawei, HiSilicon" w:date="2022-04-12T18:59:00Z">
              <w:r>
                <w:rPr>
                  <w:rFonts w:ascii="Arial" w:eastAsia="Times New Roman" w:hAnsi="Arial" w:cs="Arial"/>
                  <w:sz w:val="18"/>
                  <w:szCs w:val="18"/>
                  <w:lang w:val="fr-FR" w:eastAsia="fr-FR"/>
                </w:rPr>
                <w:t>;</w:t>
              </w:r>
            </w:ins>
          </w:p>
          <w:p w:rsidR="00C15080" w:rsidRDefault="0025165E">
            <w:pPr>
              <w:overflowPunct w:val="0"/>
              <w:autoSpaceDE w:val="0"/>
              <w:autoSpaceDN w:val="0"/>
              <w:adjustRightInd w:val="0"/>
              <w:ind w:left="568" w:hanging="284"/>
              <w:rPr>
                <w:ins w:id="94" w:author="Huawei, HiSilicon" w:date="2022-04-12T19:01:00Z"/>
                <w:rFonts w:ascii="Arial" w:eastAsia="Times New Roman" w:hAnsi="Arial" w:cs="Arial"/>
                <w:sz w:val="18"/>
                <w:szCs w:val="18"/>
                <w:lang w:val="fr-FR" w:eastAsia="fr-FR"/>
              </w:rPr>
            </w:pPr>
            <w:ins w:id="95" w:author="Huawei, HiSilicon_AT#118_W2" w:date="2022-05-18T14:25:00Z">
              <w:r>
                <w:rPr>
                  <w:rFonts w:ascii="Arial" w:eastAsia="Times New Roman" w:hAnsi="Arial" w:cs="Arial"/>
                  <w:sz w:val="18"/>
                  <w:szCs w:val="18"/>
                  <w:lang w:val="fr-FR" w:eastAsia="fr-FR"/>
                </w:rPr>
                <w:t>-</w:t>
              </w:r>
              <w:r>
                <w:rPr>
                  <w:rFonts w:ascii="Arial" w:eastAsia="Times New Roman" w:hAnsi="Arial" w:cs="Arial"/>
                  <w:sz w:val="18"/>
                  <w:szCs w:val="18"/>
                  <w:lang w:val="fr-FR" w:eastAsia="fr-FR"/>
                </w:rPr>
                <w:tab/>
              </w:r>
            </w:ins>
            <w:ins w:id="96" w:author="Huawei, HiSilicon_AT#118_W2" w:date="2022-05-18T14:37:00Z">
              <w:r>
                <w:rPr>
                  <w:rFonts w:ascii="Arial" w:eastAsia="Times New Roman" w:hAnsi="Arial" w:cs="Arial"/>
                  <w:sz w:val="18"/>
                  <w:szCs w:val="18"/>
                  <w:lang w:val="fr-FR" w:eastAsia="fr-FR"/>
                </w:rPr>
                <w:t>I</w:t>
              </w:r>
            </w:ins>
            <w:ins w:id="97" w:author="Huawei, HiSilicon" w:date="2022-04-12T18:59:00Z">
              <w:r>
                <w:rPr>
                  <w:rFonts w:ascii="Arial" w:eastAsia="Times New Roman" w:hAnsi="Arial" w:cs="Arial"/>
                  <w:sz w:val="18"/>
                  <w:szCs w:val="18"/>
                  <w:lang w:val="fr-FR" w:eastAsia="fr-FR"/>
                </w:rPr>
                <w:t>ndicate</w:t>
              </w:r>
            </w:ins>
            <w:ins w:id="98" w:author="Huawei, HiSilicon" w:date="2022-04-12T19:01:00Z">
              <w:r>
                <w:rPr>
                  <w:rFonts w:ascii="Arial" w:eastAsia="Times New Roman" w:hAnsi="Arial" w:cs="Arial"/>
                  <w:sz w:val="18"/>
                  <w:szCs w:val="18"/>
                  <w:lang w:val="fr-FR" w:eastAsia="fr-FR"/>
                </w:rPr>
                <w:t>s</w:t>
              </w:r>
            </w:ins>
            <w:ins w:id="99" w:author="Huawei, HiSilicon" w:date="2022-04-12T18:59:00Z">
              <w:r>
                <w:rPr>
                  <w:rFonts w:ascii="Arial" w:eastAsia="Times New Roman" w:hAnsi="Arial" w:cs="Arial"/>
                  <w:sz w:val="18"/>
                  <w:szCs w:val="18"/>
                  <w:lang w:val="fr-FR" w:eastAsia="fr-FR"/>
                </w:rPr>
                <w:t xml:space="preserve"> whether </w:t>
              </w:r>
            </w:ins>
            <w:ins w:id="100" w:author="Huawei, HiSilicon" w:date="2022-04-12T19:01:00Z">
              <w:r>
                <w:rPr>
                  <w:rFonts w:ascii="Arial" w:eastAsia="Times New Roman" w:hAnsi="Arial" w:cs="Arial"/>
                  <w:sz w:val="18"/>
                  <w:szCs w:val="18"/>
                  <w:lang w:val="fr-FR" w:eastAsia="fr-FR"/>
                </w:rPr>
                <w:t xml:space="preserve">the UE </w:t>
              </w:r>
            </w:ins>
            <w:ins w:id="101" w:author="Huawei, HiSilicon" w:date="2022-04-12T18:59:00Z">
              <w:r>
                <w:rPr>
                  <w:rFonts w:ascii="Arial" w:eastAsia="Times New Roman" w:hAnsi="Arial" w:cs="Arial"/>
                  <w:sz w:val="18"/>
                  <w:szCs w:val="18"/>
                  <w:lang w:val="fr-FR" w:eastAsia="fr-FR"/>
                </w:rPr>
                <w:t>support</w:t>
              </w:r>
            </w:ins>
            <w:ins w:id="102" w:author="Huawei, HiSilicon" w:date="2022-04-12T19:01:00Z">
              <w:r>
                <w:rPr>
                  <w:rFonts w:ascii="Arial" w:eastAsia="Times New Roman" w:hAnsi="Arial" w:cs="Arial"/>
                  <w:sz w:val="18"/>
                  <w:szCs w:val="18"/>
                  <w:lang w:val="fr-FR" w:eastAsia="fr-FR"/>
                </w:rPr>
                <w:t>s</w:t>
              </w:r>
            </w:ins>
            <w:ins w:id="103" w:author="Huawei, HiSilicon" w:date="2022-04-12T18:59:00Z">
              <w:r>
                <w:rPr>
                  <w:rFonts w:ascii="Arial" w:eastAsia="Times New Roman" w:hAnsi="Arial" w:cs="Arial"/>
                  <w:sz w:val="18"/>
                  <w:szCs w:val="18"/>
                  <w:lang w:val="fr-FR" w:eastAsia="fr-FR"/>
                </w:rPr>
                <w:t xml:space="preserve"> SP-CSI reporting on PUSCH for cross-PUCCH group CSI reporting</w:t>
              </w:r>
            </w:ins>
            <w:ins w:id="104" w:author="Huawei, HiSilicon_AT#118_W2" w:date="2022-05-18T14:37:00Z">
              <w:r>
                <w:rPr>
                  <w:rFonts w:ascii="Arial" w:eastAsia="Times New Roman" w:hAnsi="Arial" w:cs="Arial"/>
                  <w:sz w:val="18"/>
                  <w:szCs w:val="18"/>
                  <w:lang w:val="fr-FR" w:eastAsia="fr-FR"/>
                </w:rPr>
                <w:t xml:space="preserve"> in </w:t>
              </w:r>
              <w:r>
                <w:rPr>
                  <w:rFonts w:ascii="Arial" w:eastAsia="Times New Roman" w:hAnsi="Arial" w:cs="Arial"/>
                  <w:i/>
                  <w:sz w:val="18"/>
                  <w:szCs w:val="18"/>
                  <w:lang w:val="fr-FR" w:eastAsia="fr-FR"/>
                </w:rPr>
                <w:t>sp-CSI-ReportingOnPUSCH-r16</w:t>
              </w:r>
            </w:ins>
            <w:ins w:id="105" w:author="Huawei, HiSilicon" w:date="2022-04-12T18:59:00Z">
              <w:r>
                <w:rPr>
                  <w:rFonts w:ascii="Arial" w:eastAsia="Times New Roman" w:hAnsi="Arial" w:cs="Arial"/>
                  <w:sz w:val="18"/>
                  <w:szCs w:val="18"/>
                  <w:lang w:val="fr-FR" w:eastAsia="fr-FR"/>
                </w:rPr>
                <w:t>;</w:t>
              </w:r>
            </w:ins>
          </w:p>
          <w:p w:rsidR="00C15080" w:rsidRDefault="0025165E">
            <w:pPr>
              <w:overflowPunct w:val="0"/>
              <w:autoSpaceDE w:val="0"/>
              <w:autoSpaceDN w:val="0"/>
              <w:adjustRightInd w:val="0"/>
              <w:ind w:left="568" w:hanging="284"/>
              <w:rPr>
                <w:ins w:id="106" w:author="Huawei, HiSilicon" w:date="2022-04-12T19:03:00Z"/>
                <w:rFonts w:ascii="Arial" w:eastAsia="Times New Roman" w:hAnsi="Arial" w:cs="Arial"/>
                <w:sz w:val="18"/>
                <w:szCs w:val="18"/>
                <w:lang w:val="fr-FR" w:eastAsia="fr-FR"/>
              </w:rPr>
            </w:pPr>
            <w:ins w:id="107" w:author="Huawei, HiSilicon_AT#118_W2" w:date="2022-05-18T14:25:00Z">
              <w:r>
                <w:rPr>
                  <w:rFonts w:ascii="Arial" w:eastAsia="Times New Roman" w:hAnsi="Arial" w:cs="Arial"/>
                  <w:sz w:val="18"/>
                  <w:szCs w:val="18"/>
                  <w:lang w:val="fr-FR" w:eastAsia="fr-FR"/>
                </w:rPr>
                <w:t>-</w:t>
              </w:r>
              <w:r>
                <w:rPr>
                  <w:rFonts w:ascii="Arial" w:eastAsia="Times New Roman" w:hAnsi="Arial" w:cs="Arial"/>
                  <w:sz w:val="18"/>
                  <w:szCs w:val="18"/>
                  <w:lang w:val="fr-FR" w:eastAsia="fr-FR"/>
                </w:rPr>
                <w:tab/>
              </w:r>
            </w:ins>
            <w:ins w:id="108" w:author="Huawei, HiSilicon_AT#118_W2" w:date="2022-05-18T14:38:00Z">
              <w:r>
                <w:rPr>
                  <w:rFonts w:ascii="Arial" w:eastAsia="Times New Roman" w:hAnsi="Arial" w:cs="Arial"/>
                  <w:sz w:val="18"/>
                  <w:szCs w:val="18"/>
                  <w:lang w:val="fr-FR" w:eastAsia="fr-FR"/>
                </w:rPr>
                <w:t>I</w:t>
              </w:r>
            </w:ins>
            <w:ins w:id="109" w:author="Huawei, HiSilicon" w:date="2022-04-12T18:59:00Z">
              <w:r>
                <w:rPr>
                  <w:rFonts w:ascii="Arial" w:eastAsia="Times New Roman" w:hAnsi="Arial" w:cs="Arial"/>
                  <w:sz w:val="18"/>
                  <w:szCs w:val="18"/>
                  <w:lang w:val="fr-FR" w:eastAsia="fr-FR"/>
                </w:rPr>
                <w:t>ndicate</w:t>
              </w:r>
            </w:ins>
            <w:ins w:id="110" w:author="Huawei, HiSilicon" w:date="2022-04-12T19:02:00Z">
              <w:r>
                <w:rPr>
                  <w:rFonts w:ascii="Arial" w:eastAsia="Times New Roman" w:hAnsi="Arial" w:cs="Arial"/>
                  <w:sz w:val="18"/>
                  <w:szCs w:val="18"/>
                  <w:lang w:val="fr-FR" w:eastAsia="fr-FR"/>
                </w:rPr>
                <w:t>s</w:t>
              </w:r>
            </w:ins>
            <w:ins w:id="111" w:author="Huawei, HiSilicon" w:date="2022-04-12T18:59:00Z">
              <w:r>
                <w:rPr>
                  <w:rFonts w:ascii="Arial" w:eastAsia="Times New Roman" w:hAnsi="Arial" w:cs="Arial"/>
                  <w:sz w:val="18"/>
                  <w:szCs w:val="18"/>
                  <w:lang w:val="fr-FR" w:eastAsia="fr-FR"/>
                </w:rPr>
                <w:t xml:space="preserve"> one or multiple supported carrier type pairs(s).</w:t>
              </w:r>
            </w:ins>
            <w:ins w:id="112" w:author="Huawei, HiSilicon" w:date="2022-04-12T19:17:00Z">
              <w:r>
                <w:rPr>
                  <w:rFonts w:ascii="Arial" w:eastAsia="Times New Roman" w:hAnsi="Arial" w:cs="Arial"/>
                  <w:sz w:val="18"/>
                  <w:szCs w:val="18"/>
                  <w:lang w:val="fr-FR" w:eastAsia="fr-FR"/>
                </w:rPr>
                <w:t xml:space="preserve"> </w:t>
              </w:r>
            </w:ins>
            <w:ins w:id="113" w:author="Huawei, HiSilicon" w:date="2022-04-12T19:02:00Z">
              <w:r>
                <w:rPr>
                  <w:rFonts w:ascii="Arial" w:eastAsia="Times New Roman" w:hAnsi="Arial" w:cs="Arial"/>
                  <w:sz w:val="18"/>
                  <w:szCs w:val="18"/>
                  <w:lang w:val="fr-FR" w:eastAsia="fr-FR"/>
                </w:rPr>
                <w:t>For each supported carrier type pair</w:t>
              </w:r>
            </w:ins>
            <w:ins w:id="114" w:author="Huawei, HiSilicon_AT#118_W2" w:date="2022-05-18T14:38:00Z">
              <w:r>
                <w:rPr>
                  <w:rFonts w:ascii="Arial" w:eastAsia="Times New Roman" w:hAnsi="Arial" w:cs="Arial"/>
                  <w:sz w:val="18"/>
                  <w:szCs w:val="18"/>
                  <w:lang w:val="fr-FR" w:eastAsia="fr-FR"/>
                </w:rPr>
                <w:t xml:space="preserve"> in </w:t>
              </w:r>
              <w:r>
                <w:rPr>
                  <w:rFonts w:ascii="Arial" w:eastAsia="Times New Roman" w:hAnsi="Arial" w:cs="Arial"/>
                  <w:i/>
                  <w:sz w:val="18"/>
                  <w:szCs w:val="18"/>
                  <w:lang w:val="fr-FR" w:eastAsia="fr-FR"/>
                </w:rPr>
                <w:t>carrierTypePairList-r16</w:t>
              </w:r>
            </w:ins>
            <w:ins w:id="115" w:author="Huawei, HiSilicon" w:date="2022-04-12T19:02:00Z">
              <w:r>
                <w:rPr>
                  <w:rFonts w:ascii="Arial" w:eastAsia="Times New Roman" w:hAnsi="Arial" w:cs="Arial"/>
                  <w:sz w:val="18"/>
                  <w:szCs w:val="18"/>
                  <w:lang w:val="fr-FR" w:eastAsia="fr-FR"/>
                </w:rPr>
                <w:t>:</w:t>
              </w:r>
            </w:ins>
            <w:ins w:id="116" w:author="Huawei, HiSilicon" w:date="2022-04-12T19:03:00Z">
              <w:r>
                <w:rPr>
                  <w:rFonts w:ascii="Arial" w:eastAsia="Times New Roman" w:hAnsi="Arial" w:cs="Arial"/>
                  <w:sz w:val="18"/>
                  <w:szCs w:val="18"/>
                  <w:lang w:val="fr-FR" w:eastAsia="fr-FR"/>
                </w:rPr>
                <w:t xml:space="preserve"> </w:t>
              </w:r>
            </w:ins>
          </w:p>
          <w:p w:rsidR="00C15080" w:rsidRDefault="0025165E">
            <w:pPr>
              <w:pStyle w:val="af6"/>
              <w:keepNext/>
              <w:keepLines/>
              <w:numPr>
                <w:ilvl w:val="1"/>
                <w:numId w:val="12"/>
              </w:numPr>
              <w:overflowPunct w:val="0"/>
              <w:autoSpaceDE w:val="0"/>
              <w:autoSpaceDN w:val="0"/>
              <w:adjustRightInd w:val="0"/>
              <w:ind w:leftChars="0"/>
              <w:rPr>
                <w:ins w:id="117" w:author="Huawei, HiSilicon" w:date="2022-04-12T19:04:00Z"/>
                <w:rFonts w:ascii="Arial" w:eastAsia="Times New Roman" w:hAnsi="Arial" w:cs="Arial"/>
                <w:bCs/>
                <w:iCs/>
                <w:sz w:val="18"/>
                <w:lang w:val="fr-FR" w:eastAsia="fr-FR"/>
              </w:rPr>
            </w:pPr>
            <w:ins w:id="118" w:author="Huawei, HiSilicon" w:date="2022-04-12T19:03:00Z">
              <w:r>
                <w:rPr>
                  <w:rFonts w:ascii="Arial" w:eastAsia="Times New Roman" w:hAnsi="Arial"/>
                  <w:i/>
                  <w:iCs/>
                  <w:sz w:val="18"/>
                  <w:lang w:val="fr-FR" w:eastAsia="fr-FR"/>
                </w:rPr>
                <w:t>carrierForCSI-Measurement-r16</w:t>
              </w:r>
              <w:r>
                <w:rPr>
                  <w:rFonts w:ascii="Arial" w:eastAsia="Times New Roman" w:hAnsi="Arial"/>
                  <w:iCs/>
                  <w:sz w:val="18"/>
                  <w:lang w:val="fr-FR" w:eastAsia="fr-FR"/>
                </w:rPr>
                <w:t xml:space="preserve"> indicates</w:t>
              </w:r>
              <w:r>
                <w:rPr>
                  <w:rFonts w:ascii="Arial" w:eastAsia="Times New Roman" w:hAnsi="Arial" w:cs="Arial"/>
                  <w:bCs/>
                  <w:iCs/>
                  <w:sz w:val="18"/>
                  <w:szCs w:val="20"/>
                  <w:lang w:val="fr-FR" w:eastAsia="fr-FR"/>
                </w:rPr>
                <w:t xml:space="preserve"> the </w:t>
              </w:r>
            </w:ins>
            <w:ins w:id="119" w:author="Huawei, HiSilicon" w:date="2022-04-12T18:55:00Z">
              <w:r>
                <w:rPr>
                  <w:rFonts w:ascii="Arial" w:eastAsia="Times New Roman" w:hAnsi="Arial" w:cs="Arial"/>
                  <w:bCs/>
                  <w:iCs/>
                  <w:sz w:val="18"/>
                  <w:lang w:val="fr-FR" w:eastAsia="fr-FR"/>
                </w:rPr>
                <w:t>carrier type in a PUCCH</w:t>
              </w:r>
            </w:ins>
            <w:ins w:id="120" w:author="Huawei, HiSilicon" w:date="2022-04-12T19:03:00Z">
              <w:r>
                <w:rPr>
                  <w:rFonts w:ascii="Arial" w:eastAsia="Times New Roman" w:hAnsi="Arial" w:cs="Arial"/>
                  <w:bCs/>
                  <w:iCs/>
                  <w:sz w:val="18"/>
                  <w:lang w:val="fr-FR" w:eastAsia="fr-FR"/>
                </w:rPr>
                <w:t xml:space="preserve"> </w:t>
              </w:r>
            </w:ins>
            <w:ins w:id="121" w:author="Huawei, HiSilicon" w:date="2022-04-12T18:55:00Z">
              <w:r>
                <w:rPr>
                  <w:rFonts w:ascii="Arial" w:eastAsia="Times New Roman" w:hAnsi="Arial" w:cs="Arial"/>
                  <w:bCs/>
                  <w:iCs/>
                  <w:sz w:val="18"/>
                  <w:lang w:val="fr-FR" w:eastAsia="fr-FR"/>
                </w:rPr>
                <w:t>group in which CSI measurement is performed</w:t>
              </w:r>
            </w:ins>
            <w:ins w:id="122" w:author="Huawei, HiSilicon" w:date="2022-04-12T19:04:00Z">
              <w:r>
                <w:rPr>
                  <w:rFonts w:ascii="Arial" w:eastAsia="Times New Roman" w:hAnsi="Arial" w:cs="Arial"/>
                  <w:bCs/>
                  <w:iCs/>
                  <w:sz w:val="18"/>
                  <w:lang w:val="fr-FR" w:eastAsia="fr-FR"/>
                </w:rPr>
                <w:t xml:space="preserve">; </w:t>
              </w:r>
            </w:ins>
          </w:p>
          <w:p w:rsidR="00C15080" w:rsidRDefault="0025165E">
            <w:pPr>
              <w:pStyle w:val="af6"/>
              <w:keepNext/>
              <w:keepLines/>
              <w:numPr>
                <w:ilvl w:val="1"/>
                <w:numId w:val="12"/>
              </w:numPr>
              <w:overflowPunct w:val="0"/>
              <w:autoSpaceDE w:val="0"/>
              <w:autoSpaceDN w:val="0"/>
              <w:adjustRightInd w:val="0"/>
              <w:ind w:leftChars="0"/>
              <w:rPr>
                <w:ins w:id="123" w:author="Huawei, HiSilicon" w:date="2022-04-12T19:04:00Z"/>
                <w:rFonts w:ascii="Arial" w:eastAsia="Times New Roman" w:hAnsi="Arial" w:cs="Arial"/>
                <w:bCs/>
                <w:iCs/>
                <w:sz w:val="18"/>
                <w:lang w:val="fr-FR" w:eastAsia="fr-FR"/>
              </w:rPr>
            </w:pPr>
            <w:ins w:id="124" w:author="Huawei, HiSilicon" w:date="2022-04-12T19:04:00Z">
              <w:r>
                <w:rPr>
                  <w:rFonts w:ascii="Arial" w:eastAsia="Times New Roman" w:hAnsi="Arial"/>
                  <w:i/>
                  <w:iCs/>
                  <w:sz w:val="18"/>
                  <w:lang w:val="fr-FR" w:eastAsia="fr-FR"/>
                </w:rPr>
                <w:t xml:space="preserve">carrierForCSI-Reporting-r16 </w:t>
              </w:r>
              <w:r>
                <w:rPr>
                  <w:rFonts w:ascii="Arial" w:eastAsia="Times New Roman" w:hAnsi="Arial"/>
                  <w:iCs/>
                  <w:sz w:val="18"/>
                  <w:lang w:val="fr-FR" w:eastAsia="fr-FR"/>
                </w:rPr>
                <w:t xml:space="preserve">indicates the </w:t>
              </w:r>
            </w:ins>
            <w:ins w:id="125" w:author="Huawei, HiSilicon" w:date="2022-04-12T18:55:00Z">
              <w:r>
                <w:rPr>
                  <w:rFonts w:ascii="Arial" w:eastAsia="Times New Roman" w:hAnsi="Arial" w:cs="Arial"/>
                  <w:bCs/>
                  <w:iCs/>
                  <w:sz w:val="18"/>
                  <w:lang w:val="fr-FR" w:eastAsia="fr-FR"/>
                </w:rPr>
                <w:t>carrier type in the other PUCCH</w:t>
              </w:r>
            </w:ins>
            <w:ins w:id="126" w:author="Huawei, HiSilicon_AT#118_W2" w:date="2022-05-19T16:34:00Z">
              <w:r w:rsidR="00BA5B7F">
                <w:rPr>
                  <w:rFonts w:ascii="Arial" w:eastAsia="Times New Roman" w:hAnsi="Arial" w:cs="Arial"/>
                  <w:bCs/>
                  <w:iCs/>
                  <w:sz w:val="18"/>
                  <w:lang w:val="fr-FR" w:eastAsia="fr-FR"/>
                </w:rPr>
                <w:t xml:space="preserve"> </w:t>
              </w:r>
            </w:ins>
            <w:ins w:id="127" w:author="Huawei, HiSilicon" w:date="2022-04-12T18:55:00Z">
              <w:r>
                <w:rPr>
                  <w:rFonts w:ascii="Arial" w:eastAsia="Times New Roman" w:hAnsi="Arial" w:cs="Arial"/>
                  <w:bCs/>
                  <w:iCs/>
                  <w:sz w:val="18"/>
                  <w:lang w:val="fr-FR" w:eastAsia="fr-FR"/>
                </w:rPr>
                <w:t>group in which CSI report is performed,</w:t>
              </w:r>
            </w:ins>
          </w:p>
          <w:p w:rsidR="00C15080" w:rsidRDefault="0025165E">
            <w:pPr>
              <w:pStyle w:val="af6"/>
              <w:keepNext/>
              <w:keepLines/>
              <w:numPr>
                <w:ilvl w:val="1"/>
                <w:numId w:val="12"/>
              </w:numPr>
              <w:overflowPunct w:val="0"/>
              <w:autoSpaceDE w:val="0"/>
              <w:autoSpaceDN w:val="0"/>
              <w:adjustRightInd w:val="0"/>
              <w:ind w:leftChars="0"/>
              <w:rPr>
                <w:ins w:id="128" w:author="Huawei, HiSilicon" w:date="2022-04-12T18:55:00Z"/>
                <w:rFonts w:ascii="Arial" w:eastAsia="Times New Roman" w:hAnsi="Arial" w:cs="Arial"/>
                <w:bCs/>
                <w:iCs/>
                <w:sz w:val="18"/>
                <w:lang w:val="fr-FR" w:eastAsia="fr-FR"/>
              </w:rPr>
            </w:pPr>
            <w:ins w:id="129" w:author="Huawei, HiSilicon" w:date="2022-04-12T18:55:00Z">
              <w:r>
                <w:rPr>
                  <w:rFonts w:ascii="Arial" w:eastAsia="Times New Roman" w:hAnsi="Arial" w:cs="Arial"/>
                  <w:bCs/>
                  <w:iCs/>
                  <w:sz w:val="18"/>
                  <w:lang w:val="fr-FR" w:eastAsia="fr-FR"/>
                </w:rPr>
                <w:t>where a carrier type is one of {FR1 licensed TDD, FR1 unlicensed TDD, FR1 licensed FDD, FR2}</w:t>
              </w:r>
            </w:ins>
          </w:p>
          <w:p w:rsidR="00C15080" w:rsidRDefault="00C15080">
            <w:pPr>
              <w:keepNext/>
              <w:keepLines/>
              <w:overflowPunct w:val="0"/>
              <w:autoSpaceDE w:val="0"/>
              <w:autoSpaceDN w:val="0"/>
              <w:adjustRightInd w:val="0"/>
              <w:spacing w:after="0"/>
              <w:rPr>
                <w:ins w:id="130" w:author="Huawei, HiSilicon" w:date="2022-04-12T19:17:00Z"/>
                <w:rFonts w:ascii="Arial" w:eastAsia="Times New Roman" w:hAnsi="Arial" w:cs="Arial"/>
                <w:sz w:val="18"/>
                <w:lang w:val="fr-FR" w:eastAsia="fr-FR"/>
              </w:rPr>
            </w:pPr>
          </w:p>
          <w:p w:rsidR="00C15080" w:rsidRDefault="0025165E">
            <w:pPr>
              <w:keepNext/>
              <w:keepLines/>
              <w:overflowPunct w:val="0"/>
              <w:autoSpaceDE w:val="0"/>
              <w:autoSpaceDN w:val="0"/>
              <w:adjustRightInd w:val="0"/>
              <w:spacing w:after="0"/>
              <w:rPr>
                <w:ins w:id="131" w:author="Huawei, HiSilicon" w:date="2022-04-12T18:53:00Z"/>
                <w:rFonts w:ascii="Arial" w:eastAsia="Times New Roman" w:hAnsi="Arial"/>
                <w:i/>
                <w:iCs/>
                <w:sz w:val="18"/>
                <w:lang w:val="fr-FR" w:eastAsia="fr-FR"/>
              </w:rPr>
            </w:pPr>
            <w:ins w:id="132" w:author="Huawei, HiSilicon" w:date="2022-04-12T19:06:00Z">
              <w:r>
                <w:rPr>
                  <w:rFonts w:ascii="Arial" w:eastAsia="Times New Roman" w:hAnsi="Arial" w:cs="Arial"/>
                  <w:sz w:val="18"/>
                  <w:lang w:val="fr-FR" w:eastAsia="fr-FR"/>
                </w:rPr>
                <w:t xml:space="preserve">UE indicating support of this feature shall </w:t>
              </w:r>
            </w:ins>
            <w:ins w:id="133" w:author="Huawei, HiSilicon" w:date="2022-04-12T19:15:00Z">
              <w:r>
                <w:rPr>
                  <w:rFonts w:ascii="Arial" w:eastAsia="Times New Roman" w:hAnsi="Arial" w:cs="Arial"/>
                  <w:sz w:val="18"/>
                  <w:lang w:val="fr-FR" w:eastAsia="fr-FR"/>
                </w:rPr>
                <w:t xml:space="preserve">indicate </w:t>
              </w:r>
            </w:ins>
            <w:ins w:id="134" w:author="Huawei, HiSilicon" w:date="2022-04-12T19:14:00Z">
              <w:r>
                <w:rPr>
                  <w:rFonts w:ascii="Arial" w:eastAsia="Times New Roman" w:hAnsi="Arial" w:cs="Arial"/>
                  <w:i/>
                  <w:sz w:val="18"/>
                  <w:lang w:val="fr-FR" w:eastAsia="fr-FR"/>
                </w:rPr>
                <w:t>csi-ReportFramework</w:t>
              </w:r>
              <w:r>
                <w:rPr>
                  <w:rFonts w:ascii="Arial" w:eastAsia="Times New Roman" w:hAnsi="Arial" w:cs="Arial"/>
                  <w:sz w:val="18"/>
                  <w:lang w:val="fr-FR" w:eastAsia="fr-FR"/>
                </w:rPr>
                <w:t xml:space="preserve"> </w:t>
              </w:r>
            </w:ins>
            <w:ins w:id="135" w:author="Huawei, HiSilicon" w:date="2022-04-12T19:16:00Z">
              <w:r>
                <w:rPr>
                  <w:rFonts w:ascii="Arial" w:eastAsia="Times New Roman" w:hAnsi="Arial" w:cs="Arial"/>
                  <w:sz w:val="18"/>
                  <w:lang w:val="fr-FR" w:eastAsia="fr-FR"/>
                </w:rPr>
                <w:t xml:space="preserve">and </w:t>
              </w:r>
            </w:ins>
            <w:ins w:id="136" w:author="Huawei, HiSilicon" w:date="2022-04-12T19:06:00Z">
              <w:r>
                <w:rPr>
                  <w:rFonts w:ascii="Arial" w:eastAsia="Times New Roman" w:hAnsi="Arial" w:cs="Arial"/>
                  <w:sz w:val="18"/>
                  <w:lang w:val="fr-FR" w:eastAsia="fr-FR"/>
                </w:rPr>
                <w:t xml:space="preserve">indicate support of </w:t>
              </w:r>
            </w:ins>
            <w:ins w:id="137" w:author="Huawei, HiSilicon" w:date="2022-04-12T19:15:00Z">
              <w:r>
                <w:rPr>
                  <w:rFonts w:ascii="Arial" w:eastAsia="Times New Roman" w:hAnsi="Arial" w:cs="Arial"/>
                  <w:sz w:val="18"/>
                  <w:lang w:val="fr-FR" w:eastAsia="fr-FR"/>
                </w:rPr>
                <w:t xml:space="preserve">either </w:t>
              </w:r>
              <w:r>
                <w:rPr>
                  <w:rFonts w:ascii="Arial" w:eastAsia="Times New Roman" w:hAnsi="Arial" w:cs="Arial"/>
                  <w:i/>
                  <w:sz w:val="18"/>
                  <w:lang w:val="fr-FR" w:eastAsia="fr-FR"/>
                </w:rPr>
                <w:t>twoPUCCH-Group</w:t>
              </w:r>
              <w:r>
                <w:rPr>
                  <w:rFonts w:ascii="Arial" w:eastAsia="Times New Roman" w:hAnsi="Arial" w:cs="Arial"/>
                  <w:sz w:val="18"/>
                  <w:lang w:val="fr-FR" w:eastAsia="fr-FR"/>
                </w:rPr>
                <w:t xml:space="preserve"> or </w:t>
              </w:r>
            </w:ins>
            <w:ins w:id="138" w:author="Huawei, HiSilicon" w:date="2022-04-12T19:06:00Z">
              <w:r>
                <w:rPr>
                  <w:rFonts w:ascii="Arial" w:eastAsia="Times New Roman" w:hAnsi="Arial" w:cs="Arial"/>
                  <w:i/>
                  <w:sz w:val="18"/>
                  <w:lang w:val="fr-FR" w:eastAsia="fr-FR"/>
                </w:rPr>
                <w:t>twoPUCCH-Grp-ConfigurationsList-r16.</w:t>
              </w:r>
            </w:ins>
          </w:p>
          <w:p w:rsidR="00C15080" w:rsidRDefault="00C15080">
            <w:pPr>
              <w:keepNext/>
              <w:keepLines/>
              <w:overflowPunct w:val="0"/>
              <w:autoSpaceDE w:val="0"/>
              <w:autoSpaceDN w:val="0"/>
              <w:adjustRightInd w:val="0"/>
              <w:spacing w:after="0"/>
              <w:ind w:left="851" w:hanging="851"/>
              <w:rPr>
                <w:ins w:id="139" w:author="Huawei, HiSilicon" w:date="2022-04-12T19:06:00Z"/>
                <w:rFonts w:ascii="Arial" w:eastAsia="Times New Roman" w:hAnsi="Arial" w:cs="Arial"/>
                <w:sz w:val="18"/>
                <w:lang w:val="fr-FR" w:eastAsia="fr-FR"/>
              </w:rPr>
            </w:pPr>
          </w:p>
          <w:p w:rsidR="00C15080" w:rsidRDefault="0025165E">
            <w:pPr>
              <w:keepNext/>
              <w:keepLines/>
              <w:overflowPunct w:val="0"/>
              <w:autoSpaceDE w:val="0"/>
              <w:autoSpaceDN w:val="0"/>
              <w:adjustRightInd w:val="0"/>
              <w:spacing w:after="0"/>
              <w:ind w:left="851" w:hanging="851"/>
              <w:rPr>
                <w:ins w:id="140" w:author="Huawei, HiSilicon" w:date="2022-04-12T18:53:00Z"/>
                <w:rFonts w:ascii="Arial" w:eastAsia="Times New Roman" w:hAnsi="Arial" w:cs="Arial"/>
                <w:sz w:val="18"/>
                <w:lang w:val="fr-FR" w:eastAsia="fr-FR"/>
              </w:rPr>
            </w:pPr>
            <w:ins w:id="141" w:author="Huawei, HiSilicon" w:date="2022-04-12T18:53:00Z">
              <w:r>
                <w:rPr>
                  <w:rFonts w:ascii="Arial" w:eastAsia="Times New Roman" w:hAnsi="Arial" w:cs="Arial"/>
                  <w:sz w:val="18"/>
                  <w:lang w:val="fr-FR" w:eastAsia="fr-FR"/>
                </w:rPr>
                <w:t>NOTE 1:</w:t>
              </w:r>
              <w:r>
                <w:rPr>
                  <w:rFonts w:ascii="Arial" w:eastAsia="Times New Roman" w:hAnsi="Arial" w:cs="Arial"/>
                  <w:sz w:val="18"/>
                  <w:szCs w:val="18"/>
                  <w:lang w:val="fr-FR" w:eastAsia="fr-FR"/>
                </w:rPr>
                <w:tab/>
              </w:r>
              <w:r>
                <w:rPr>
                  <w:rFonts w:ascii="Arial" w:eastAsia="Times New Roman" w:hAnsi="Arial" w:cs="Arial"/>
                  <w:sz w:val="18"/>
                  <w:lang w:val="fr-FR" w:eastAsia="fr-FR"/>
                </w:rPr>
                <w:t>For a band combination with SUL, the SUL band is counted as one of the bands.</w:t>
              </w:r>
            </w:ins>
          </w:p>
          <w:p w:rsidR="00C15080" w:rsidRDefault="0025165E">
            <w:pPr>
              <w:keepNext/>
              <w:keepLines/>
              <w:overflowPunct w:val="0"/>
              <w:autoSpaceDE w:val="0"/>
              <w:autoSpaceDN w:val="0"/>
              <w:adjustRightInd w:val="0"/>
              <w:spacing w:after="0"/>
              <w:ind w:left="851" w:hanging="851"/>
              <w:rPr>
                <w:ins w:id="142" w:author="Huawei, HiSilicon" w:date="2022-04-12T18:53:00Z"/>
                <w:rFonts w:ascii="Arial" w:eastAsia="Times New Roman" w:hAnsi="Arial" w:cs="Arial"/>
                <w:sz w:val="18"/>
                <w:lang w:val="fr-FR" w:eastAsia="fr-FR"/>
              </w:rPr>
            </w:pPr>
            <w:ins w:id="143" w:author="Huawei, HiSilicon" w:date="2022-04-12T18:53:00Z">
              <w:r>
                <w:rPr>
                  <w:rFonts w:ascii="Arial" w:eastAsia="Times New Roman" w:hAnsi="Arial" w:cs="Arial"/>
                  <w:sz w:val="18"/>
                  <w:lang w:val="fr-FR" w:eastAsia="fr-FR"/>
                </w:rPr>
                <w:t>NOTE 2:</w:t>
              </w:r>
              <w:r>
                <w:rPr>
                  <w:rFonts w:ascii="Arial" w:eastAsia="Times New Roman" w:hAnsi="Arial" w:cs="Arial"/>
                  <w:sz w:val="18"/>
                  <w:szCs w:val="18"/>
                  <w:lang w:val="fr-FR" w:eastAsia="fr-FR"/>
                </w:rPr>
                <w:tab/>
              </w:r>
              <w:r>
                <w:rPr>
                  <w:rFonts w:ascii="Arial" w:eastAsia="Times New Roman" w:hAnsi="Arial" w:cs="Arial"/>
                  <w:sz w:val="18"/>
                  <w:lang w:val="fr-FR" w:eastAsia="fr-FR"/>
                </w:rPr>
                <w:t>For a band combination with SDL, the SDL band is counted as one of the bands. SDL is indicated as '</w:t>
              </w:r>
              <w:r>
                <w:rPr>
                  <w:rFonts w:ascii="Arial" w:eastAsia="Times New Roman" w:hAnsi="Arial" w:cs="Arial"/>
                  <w:bCs/>
                  <w:iCs/>
                  <w:sz w:val="18"/>
                  <w:lang w:val="fr-FR" w:eastAsia="fr-FR"/>
                </w:rPr>
                <w:t>FR1-NonSharedFDD</w:t>
              </w:r>
              <w:r>
                <w:rPr>
                  <w:rFonts w:ascii="Arial" w:eastAsia="Times New Roman" w:hAnsi="Arial" w:cs="Arial"/>
                  <w:sz w:val="18"/>
                  <w:lang w:val="fr-FR" w:eastAsia="fr-FR"/>
                </w:rPr>
                <w:t>' carrier type. Per UE capabilities that are TDD only are not applicable to SDL.</w:t>
              </w:r>
            </w:ins>
          </w:p>
          <w:p w:rsidR="00C15080" w:rsidRDefault="0025165E">
            <w:pPr>
              <w:keepNext/>
              <w:keepLines/>
              <w:overflowPunct w:val="0"/>
              <w:autoSpaceDE w:val="0"/>
              <w:autoSpaceDN w:val="0"/>
              <w:adjustRightInd w:val="0"/>
              <w:spacing w:after="0"/>
              <w:ind w:left="851" w:hanging="851"/>
              <w:rPr>
                <w:ins w:id="144" w:author="Huawei, HiSilicon" w:date="2022-04-12T18:53:00Z"/>
                <w:rFonts w:ascii="Arial" w:eastAsia="Times New Roman" w:hAnsi="Arial" w:cs="Arial"/>
                <w:sz w:val="18"/>
                <w:lang w:val="fr-FR" w:eastAsia="fr-FR"/>
              </w:rPr>
            </w:pPr>
            <w:ins w:id="145" w:author="Huawei, HiSilicon" w:date="2022-04-12T18:53:00Z">
              <w:r>
                <w:rPr>
                  <w:rFonts w:ascii="Arial" w:eastAsia="Times New Roman" w:hAnsi="Arial" w:cs="Arial"/>
                  <w:sz w:val="18"/>
                  <w:lang w:val="fr-FR" w:eastAsia="fr-FR"/>
                </w:rPr>
                <w:t>NOTE 3:</w:t>
              </w:r>
              <w:r>
                <w:rPr>
                  <w:rFonts w:ascii="Arial" w:eastAsia="Times New Roman" w:hAnsi="Arial" w:cs="Arial"/>
                  <w:sz w:val="18"/>
                  <w:szCs w:val="18"/>
                  <w:lang w:val="fr-FR" w:eastAsia="fr-FR"/>
                </w:rPr>
                <w:tab/>
              </w:r>
              <w:r>
                <w:rPr>
                  <w:rFonts w:ascii="Arial" w:eastAsia="Times New Roman" w:hAnsi="Arial" w:cs="Arial"/>
                  <w:sz w:val="18"/>
                  <w:lang w:val="fr-FR" w:eastAsia="fr-FR"/>
                </w:rPr>
                <w:t>When the carrier type of NUL is indicated for PUCCH</w:t>
              </w:r>
            </w:ins>
            <w:ins w:id="146" w:author="Huawei, HiSilicon" w:date="2022-04-12T19:12:00Z">
              <w:r>
                <w:rPr>
                  <w:rFonts w:ascii="Arial" w:eastAsia="Times New Roman" w:hAnsi="Arial" w:cs="Arial"/>
                  <w:sz w:val="18"/>
                  <w:lang w:val="fr-FR" w:eastAsia="fr-FR"/>
                </w:rPr>
                <w:t>/PUSCH</w:t>
              </w:r>
            </w:ins>
            <w:ins w:id="147" w:author="Huawei, HiSilicon" w:date="2022-04-12T18:53:00Z">
              <w:r>
                <w:rPr>
                  <w:rFonts w:ascii="Arial" w:eastAsia="Times New Roman" w:hAnsi="Arial" w:cs="Arial"/>
                  <w:sz w:val="18"/>
                  <w:lang w:val="fr-FR" w:eastAsia="fr-FR"/>
                </w:rPr>
                <w:t xml:space="preserve"> transmission location</w:t>
              </w:r>
            </w:ins>
            <w:ins w:id="148" w:author="Huawei, HiSilicon" w:date="2022-04-12T19:12:00Z">
              <w:r>
                <w:rPr>
                  <w:rFonts w:ascii="Arial" w:eastAsia="Times New Roman" w:hAnsi="Arial" w:cs="Arial"/>
                  <w:sz w:val="18"/>
                  <w:lang w:val="fr-FR" w:eastAsia="fr-FR"/>
                </w:rPr>
                <w:t xml:space="preserve"> for CSI measurement or CSI reporting</w:t>
              </w:r>
            </w:ins>
            <w:ins w:id="149" w:author="Huawei, HiSilicon" w:date="2022-04-12T18:53:00Z">
              <w:r>
                <w:rPr>
                  <w:rFonts w:ascii="Arial" w:eastAsia="Times New Roman" w:hAnsi="Arial" w:cs="Arial"/>
                  <w:sz w:val="18"/>
                  <w:lang w:val="fr-FR" w:eastAsia="fr-FR"/>
                </w:rPr>
                <w:t>, the SUL in the same cell as in the NUL can also be configured for PUCCH</w:t>
              </w:r>
            </w:ins>
            <w:ins w:id="150" w:author="Huawei, HiSilicon" w:date="2022-04-12T19:12:00Z">
              <w:r>
                <w:rPr>
                  <w:rFonts w:ascii="Arial" w:eastAsia="Times New Roman" w:hAnsi="Arial" w:cs="Arial"/>
                  <w:sz w:val="18"/>
                  <w:lang w:val="fr-FR" w:eastAsia="fr-FR"/>
                </w:rPr>
                <w:t>/PUSCH</w:t>
              </w:r>
            </w:ins>
            <w:ins w:id="151" w:author="Huawei, HiSilicon" w:date="2022-04-12T18:53:00Z">
              <w:r>
                <w:rPr>
                  <w:rFonts w:ascii="Arial" w:eastAsia="Times New Roman" w:hAnsi="Arial" w:cs="Arial"/>
                  <w:sz w:val="18"/>
                  <w:lang w:val="fr-FR" w:eastAsia="fr-FR"/>
                </w:rPr>
                <w:t xml:space="preserve"> transmission.</w:t>
              </w:r>
            </w:ins>
          </w:p>
          <w:p w:rsidR="00C15080" w:rsidRDefault="00C15080">
            <w:pPr>
              <w:keepNext/>
              <w:keepLines/>
              <w:overflowPunct w:val="0"/>
              <w:autoSpaceDE w:val="0"/>
              <w:autoSpaceDN w:val="0"/>
              <w:adjustRightInd w:val="0"/>
              <w:spacing w:after="0"/>
              <w:ind w:left="851" w:hanging="851"/>
              <w:rPr>
                <w:ins w:id="152" w:author="Huawei, HiSilicon" w:date="2022-04-24T22:24:00Z"/>
                <w:rFonts w:ascii="Arial" w:eastAsia="Times New Roman" w:hAnsi="Arial"/>
                <w:b/>
                <w:i/>
                <w:sz w:val="18"/>
                <w:lang w:eastAsia="ja-JP"/>
              </w:rPr>
            </w:pPr>
          </w:p>
        </w:tc>
        <w:tc>
          <w:tcPr>
            <w:tcW w:w="709" w:type="dxa"/>
            <w:tcBorders>
              <w:top w:val="single" w:sz="4" w:space="0" w:color="808080"/>
              <w:left w:val="single" w:sz="4" w:space="0" w:color="808080"/>
              <w:bottom w:val="single" w:sz="4" w:space="0" w:color="808080"/>
              <w:right w:val="single" w:sz="4" w:space="0" w:color="808080"/>
            </w:tcBorders>
          </w:tcPr>
          <w:p w:rsidR="00C15080" w:rsidRDefault="0025165E">
            <w:pPr>
              <w:keepNext/>
              <w:keepLines/>
              <w:overflowPunct w:val="0"/>
              <w:autoSpaceDE w:val="0"/>
              <w:autoSpaceDN w:val="0"/>
              <w:adjustRightInd w:val="0"/>
              <w:spacing w:after="0"/>
              <w:jc w:val="center"/>
              <w:rPr>
                <w:ins w:id="153" w:author="Huawei, HiSilicon" w:date="2022-04-24T22:24:00Z"/>
                <w:rFonts w:ascii="Arial" w:eastAsia="Times New Roman" w:hAnsi="Arial" w:cs="Arial"/>
                <w:sz w:val="18"/>
                <w:szCs w:val="18"/>
                <w:lang w:val="fr-FR" w:eastAsia="fr-FR"/>
              </w:rPr>
            </w:pPr>
            <w:ins w:id="154" w:author="Huawei, HiSilicon" w:date="2022-04-24T22:24:00Z">
              <w:r>
                <w:rPr>
                  <w:rFonts w:ascii="Arial" w:eastAsia="Times New Roman" w:hAnsi="Arial" w:cs="Arial"/>
                  <w:sz w:val="18"/>
                  <w:lang w:val="fr-FR" w:eastAsia="fr-FR"/>
                </w:rPr>
                <w:t>BC</w:t>
              </w:r>
            </w:ins>
          </w:p>
        </w:tc>
        <w:tc>
          <w:tcPr>
            <w:tcW w:w="567" w:type="dxa"/>
            <w:tcBorders>
              <w:top w:val="single" w:sz="4" w:space="0" w:color="808080"/>
              <w:left w:val="single" w:sz="4" w:space="0" w:color="808080"/>
              <w:bottom w:val="single" w:sz="4" w:space="0" w:color="808080"/>
              <w:right w:val="single" w:sz="4" w:space="0" w:color="808080"/>
            </w:tcBorders>
          </w:tcPr>
          <w:p w:rsidR="00C15080" w:rsidRDefault="0025165E">
            <w:pPr>
              <w:keepNext/>
              <w:keepLines/>
              <w:overflowPunct w:val="0"/>
              <w:autoSpaceDE w:val="0"/>
              <w:autoSpaceDN w:val="0"/>
              <w:adjustRightInd w:val="0"/>
              <w:spacing w:after="0"/>
              <w:jc w:val="center"/>
              <w:rPr>
                <w:ins w:id="155" w:author="Huawei, HiSilicon" w:date="2022-04-24T22:24:00Z"/>
                <w:rFonts w:ascii="Arial" w:eastAsia="Times New Roman" w:hAnsi="Arial" w:cs="Arial"/>
                <w:sz w:val="18"/>
                <w:szCs w:val="18"/>
                <w:lang w:val="fr-FR" w:eastAsia="fr-FR"/>
              </w:rPr>
            </w:pPr>
            <w:ins w:id="156" w:author="Huawei, HiSilicon" w:date="2022-04-24T22:24:00Z">
              <w:r>
                <w:rPr>
                  <w:rFonts w:ascii="Arial" w:eastAsia="Times New Roman" w:hAnsi="Arial" w:cs="Arial"/>
                  <w:sz w:val="18"/>
                  <w:lang w:val="fr-FR" w:eastAsia="fr-FR"/>
                </w:rPr>
                <w:t>No</w:t>
              </w:r>
            </w:ins>
          </w:p>
        </w:tc>
        <w:tc>
          <w:tcPr>
            <w:tcW w:w="709" w:type="dxa"/>
            <w:tcBorders>
              <w:top w:val="single" w:sz="4" w:space="0" w:color="808080"/>
              <w:left w:val="single" w:sz="4" w:space="0" w:color="808080"/>
              <w:bottom w:val="single" w:sz="4" w:space="0" w:color="808080"/>
              <w:right w:val="single" w:sz="4" w:space="0" w:color="808080"/>
            </w:tcBorders>
          </w:tcPr>
          <w:p w:rsidR="00C15080" w:rsidRDefault="0025165E">
            <w:pPr>
              <w:keepNext/>
              <w:keepLines/>
              <w:overflowPunct w:val="0"/>
              <w:autoSpaceDE w:val="0"/>
              <w:autoSpaceDN w:val="0"/>
              <w:adjustRightInd w:val="0"/>
              <w:spacing w:after="0"/>
              <w:jc w:val="center"/>
              <w:rPr>
                <w:ins w:id="157" w:author="Huawei, HiSilicon" w:date="2022-04-24T22:24:00Z"/>
                <w:rFonts w:ascii="Arial" w:eastAsia="Times New Roman" w:hAnsi="Arial" w:cs="Arial"/>
                <w:bCs/>
                <w:iCs/>
                <w:sz w:val="18"/>
                <w:lang w:val="fr-FR" w:eastAsia="fr-FR"/>
              </w:rPr>
            </w:pPr>
            <w:ins w:id="158" w:author="Huawei, HiSilicon" w:date="2022-04-24T22:24:00Z">
              <w:r>
                <w:rPr>
                  <w:rFonts w:ascii="Arial" w:eastAsia="Times New Roman" w:hAnsi="Arial" w:cs="Arial"/>
                  <w:bCs/>
                  <w:iCs/>
                  <w:sz w:val="18"/>
                  <w:lang w:val="fr-FR" w:eastAsia="fr-FR"/>
                </w:rPr>
                <w:t>N/A</w:t>
              </w:r>
            </w:ins>
          </w:p>
        </w:tc>
        <w:tc>
          <w:tcPr>
            <w:tcW w:w="728" w:type="dxa"/>
            <w:tcBorders>
              <w:top w:val="single" w:sz="4" w:space="0" w:color="808080"/>
              <w:left w:val="single" w:sz="4" w:space="0" w:color="808080"/>
              <w:bottom w:val="single" w:sz="4" w:space="0" w:color="808080"/>
              <w:right w:val="single" w:sz="4" w:space="0" w:color="808080"/>
            </w:tcBorders>
          </w:tcPr>
          <w:p w:rsidR="00C15080" w:rsidRDefault="0025165E">
            <w:pPr>
              <w:keepNext/>
              <w:keepLines/>
              <w:overflowPunct w:val="0"/>
              <w:autoSpaceDE w:val="0"/>
              <w:autoSpaceDN w:val="0"/>
              <w:adjustRightInd w:val="0"/>
              <w:spacing w:after="0"/>
              <w:jc w:val="center"/>
              <w:rPr>
                <w:ins w:id="159" w:author="Huawei, HiSilicon" w:date="2022-04-24T22:24:00Z"/>
                <w:rFonts w:ascii="Arial" w:eastAsia="Times New Roman" w:hAnsi="Arial" w:cs="Arial"/>
                <w:bCs/>
                <w:iCs/>
                <w:sz w:val="18"/>
                <w:lang w:val="fr-FR" w:eastAsia="fr-FR"/>
              </w:rPr>
            </w:pPr>
            <w:ins w:id="160" w:author="Huawei, HiSilicon" w:date="2022-04-24T22:24:00Z">
              <w:r>
                <w:rPr>
                  <w:rFonts w:ascii="Arial" w:eastAsia="Times New Roman" w:hAnsi="Arial" w:cs="Arial"/>
                  <w:bCs/>
                  <w:iCs/>
                  <w:sz w:val="18"/>
                  <w:lang w:val="fr-FR" w:eastAsia="fr-FR"/>
                </w:rPr>
                <w:t>N/A</w:t>
              </w:r>
            </w:ins>
          </w:p>
        </w:tc>
      </w:tr>
      <w:bookmarkEnd w:id="14"/>
      <w:tr w:rsidR="00C15080">
        <w:trPr>
          <w:cantSplit/>
          <w:tblHeader/>
        </w:trPr>
        <w:tc>
          <w:tcPr>
            <w:tcW w:w="6917" w:type="dxa"/>
          </w:tcPr>
          <w:p w:rsidR="00C15080" w:rsidRDefault="0025165E">
            <w:pPr>
              <w:pStyle w:val="TAL"/>
              <w:rPr>
                <w:b/>
                <w:i/>
              </w:rPr>
            </w:pPr>
            <w:r>
              <w:rPr>
                <w:b/>
                <w:i/>
              </w:rPr>
              <w:lastRenderedPageBreak/>
              <w:t>csi-RS-IM-ReceptionForFeedbackPerBandComb</w:t>
            </w:r>
          </w:p>
          <w:p w:rsidR="00C15080" w:rsidRDefault="0025165E">
            <w:pPr>
              <w:pStyle w:val="TAL"/>
              <w:rPr>
                <w:rFonts w:cs="Arial"/>
                <w:bCs/>
                <w:iCs/>
                <w:szCs w:val="18"/>
              </w:rPr>
            </w:pPr>
            <w:r>
              <w:rPr>
                <w:rFonts w:cs="Arial"/>
                <w:bCs/>
                <w:iCs/>
                <w:szCs w:val="18"/>
              </w:rPr>
              <w:t>Indicates support of CSI-RS and CSI-IM reception for CSI feedback. This capability signalling comprises the following parameters:</w:t>
            </w:r>
          </w:p>
          <w:p w:rsidR="00C15080" w:rsidRDefault="0025165E">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maxNumberSimultaneousNZP-CSI-RS-ActBWP-AllCC</w:t>
            </w:r>
            <w:r>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Pr>
                <w:rFonts w:ascii="Arial" w:hAnsi="Arial" w:cs="Arial"/>
                <w:i/>
                <w:sz w:val="18"/>
                <w:szCs w:val="18"/>
              </w:rPr>
              <w:t>MIMO-ParametersPerBand-&gt; maxNumberSimultaneousNZP-CSI-RS-PerCC</w:t>
            </w:r>
            <w:r>
              <w:rPr>
                <w:rFonts w:ascii="Arial" w:hAnsi="Arial" w:cs="Arial"/>
                <w:sz w:val="18"/>
                <w:szCs w:val="18"/>
              </w:rPr>
              <w:t xml:space="preserve"> and in </w:t>
            </w:r>
            <w:r>
              <w:rPr>
                <w:rFonts w:ascii="Arial" w:hAnsi="Arial" w:cs="Arial"/>
                <w:i/>
                <w:sz w:val="18"/>
                <w:szCs w:val="18"/>
              </w:rPr>
              <w:t>Phy-ParametersFRX-Diff-&gt; maxNumberSimultaneousNZP-CSI-RS-PerCC</w:t>
            </w:r>
            <w:r>
              <w:rPr>
                <w:rFonts w:ascii="Arial" w:hAnsi="Arial" w:cs="Arial"/>
                <w:sz w:val="18"/>
                <w:szCs w:val="18"/>
              </w:rPr>
              <w:t>;</w:t>
            </w:r>
          </w:p>
          <w:p w:rsidR="00C15080" w:rsidRDefault="0025165E">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totalNumberPortsSimultaneousNZP-CSI-RS-ActBWP-AllCC</w:t>
            </w:r>
            <w:r>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Pr>
                <w:rFonts w:ascii="Arial" w:hAnsi="Arial" w:cs="Arial"/>
                <w:i/>
                <w:sz w:val="18"/>
                <w:szCs w:val="18"/>
              </w:rPr>
              <w:t>MIMO-ParametersPerBand-&gt; totalNumberPortsSimultaneousNZP-CSI-RS-PerCC</w:t>
            </w:r>
            <w:r>
              <w:rPr>
                <w:rFonts w:ascii="Arial" w:hAnsi="Arial" w:cs="Arial"/>
                <w:sz w:val="18"/>
                <w:szCs w:val="18"/>
              </w:rPr>
              <w:t xml:space="preserve"> and in </w:t>
            </w:r>
            <w:r>
              <w:rPr>
                <w:rFonts w:ascii="Arial" w:hAnsi="Arial" w:cs="Arial"/>
                <w:i/>
                <w:sz w:val="18"/>
                <w:szCs w:val="18"/>
              </w:rPr>
              <w:t>Phy-ParametersFRX-Diff-&gt; totalNumberPortsSimultaneousNZP-CSI-RS-PerCC</w:t>
            </w:r>
            <w:r>
              <w:rPr>
                <w:rFonts w:ascii="Arial" w:hAnsi="Arial" w:cs="Arial"/>
                <w:sz w:val="18"/>
                <w:szCs w:val="18"/>
              </w:rPr>
              <w:t>.</w:t>
            </w:r>
          </w:p>
          <w:p w:rsidR="00C15080" w:rsidRDefault="0025165E">
            <w:pPr>
              <w:pStyle w:val="TAL"/>
              <w:rPr>
                <w:rFonts w:cs="Arial"/>
                <w:szCs w:val="18"/>
              </w:rPr>
            </w:pPr>
            <w:r>
              <w:rPr>
                <w:rFonts w:cs="Arial"/>
                <w:szCs w:val="18"/>
              </w:rPr>
              <w:t xml:space="preserve">The UE is mandated to report </w:t>
            </w:r>
            <w:r>
              <w:rPr>
                <w:i/>
                <w:iCs/>
              </w:rPr>
              <w:t>csi-RS-IM-ReceptionForFeedbackPerBandComb</w:t>
            </w:r>
            <w:r>
              <w:rPr>
                <w:rFonts w:cs="Arial"/>
                <w:szCs w:val="18"/>
              </w:rPr>
              <w:t>.</w:t>
            </w:r>
          </w:p>
        </w:tc>
        <w:tc>
          <w:tcPr>
            <w:tcW w:w="709" w:type="dxa"/>
          </w:tcPr>
          <w:p w:rsidR="00C15080" w:rsidRDefault="0025165E">
            <w:pPr>
              <w:pStyle w:val="TAL"/>
              <w:jc w:val="center"/>
            </w:pPr>
            <w:r>
              <w:t>BC</w:t>
            </w:r>
          </w:p>
        </w:tc>
        <w:tc>
          <w:tcPr>
            <w:tcW w:w="567" w:type="dxa"/>
          </w:tcPr>
          <w:p w:rsidR="00C15080" w:rsidRDefault="0025165E">
            <w:pPr>
              <w:pStyle w:val="TAL"/>
              <w:jc w:val="center"/>
            </w:pPr>
            <w:r>
              <w:t>Yes</w:t>
            </w:r>
          </w:p>
        </w:tc>
        <w:tc>
          <w:tcPr>
            <w:tcW w:w="709" w:type="dxa"/>
          </w:tcPr>
          <w:p w:rsidR="00C15080" w:rsidRDefault="0025165E">
            <w:pPr>
              <w:pStyle w:val="TAL"/>
              <w:jc w:val="center"/>
            </w:pPr>
            <w:r>
              <w:rPr>
                <w:bCs/>
                <w:iCs/>
              </w:rPr>
              <w:t>N/A</w:t>
            </w:r>
          </w:p>
        </w:tc>
        <w:tc>
          <w:tcPr>
            <w:tcW w:w="728" w:type="dxa"/>
          </w:tcPr>
          <w:p w:rsidR="00C15080" w:rsidRDefault="0025165E">
            <w:pPr>
              <w:pStyle w:val="TAL"/>
              <w:jc w:val="center"/>
            </w:pPr>
            <w:r>
              <w:rPr>
                <w:bCs/>
                <w:iCs/>
              </w:rPr>
              <w:t>N/A</w:t>
            </w:r>
          </w:p>
        </w:tc>
      </w:tr>
      <w:tr w:rsidR="00C15080">
        <w:trPr>
          <w:cantSplit/>
          <w:tblHeader/>
        </w:trPr>
        <w:tc>
          <w:tcPr>
            <w:tcW w:w="6917" w:type="dxa"/>
          </w:tcPr>
          <w:p w:rsidR="00C15080" w:rsidRDefault="0025165E">
            <w:pPr>
              <w:keepNext/>
              <w:keepLines/>
              <w:spacing w:after="0"/>
              <w:rPr>
                <w:rFonts w:ascii="Arial" w:hAnsi="Arial"/>
                <w:b/>
                <w:i/>
                <w:sz w:val="18"/>
              </w:rPr>
            </w:pPr>
            <w:r>
              <w:rPr>
                <w:rFonts w:ascii="Arial" w:hAnsi="Arial"/>
                <w:b/>
                <w:i/>
                <w:sz w:val="18"/>
              </w:rPr>
              <w:t>defaultQCL-CrossCarrierA-CSI-Trig-r16</w:t>
            </w:r>
          </w:p>
          <w:p w:rsidR="00C15080" w:rsidRDefault="0025165E">
            <w:pPr>
              <w:pStyle w:val="TAL"/>
              <w:rPr>
                <w:rFonts w:cs="Arial"/>
                <w:szCs w:val="18"/>
              </w:rPr>
            </w:pPr>
            <w:r>
              <w:rPr>
                <w:rFonts w:cs="Arial"/>
                <w:szCs w:val="18"/>
              </w:rPr>
              <w:t xml:space="preserve">Indicates whether the UE can be configured with </w:t>
            </w:r>
            <w:r>
              <w:rPr>
                <w:rFonts w:cs="Arial"/>
                <w:i/>
                <w:iCs/>
                <w:szCs w:val="18"/>
              </w:rPr>
              <w:t>enabledDefaultBeamForCCS</w:t>
            </w:r>
            <w:r>
              <w:rPr>
                <w:rFonts w:cs="Arial"/>
                <w:szCs w:val="18"/>
              </w:rPr>
              <w:t xml:space="preserve"> for default QCL assumption for cross-carrier A-CSI-RS triggering for same/different numerologies as specified in TS 38.213 11].</w:t>
            </w:r>
          </w:p>
          <w:p w:rsidR="00C15080" w:rsidRDefault="00C15080">
            <w:pPr>
              <w:pStyle w:val="TAL"/>
              <w:rPr>
                <w:rFonts w:cs="Arial"/>
                <w:szCs w:val="18"/>
              </w:rPr>
            </w:pPr>
          </w:p>
          <w:p w:rsidR="00C15080" w:rsidRDefault="0025165E">
            <w:pPr>
              <w:pStyle w:val="TAL"/>
              <w:rPr>
                <w:bCs/>
                <w:iCs/>
              </w:rPr>
            </w:pPr>
            <w:r>
              <w:rPr>
                <w:bCs/>
                <w:iCs/>
              </w:rPr>
              <w:t xml:space="preserve">Value </w:t>
            </w:r>
            <w:r>
              <w:rPr>
                <w:bCs/>
                <w:i/>
              </w:rPr>
              <w:t>diffOnly</w:t>
            </w:r>
            <w:r>
              <w:rPr>
                <w:bCs/>
                <w:iCs/>
              </w:rPr>
              <w:t xml:space="preserve"> indicates the UE supports this feature for different SCS combination(s).</w:t>
            </w:r>
          </w:p>
          <w:p w:rsidR="00C15080" w:rsidRDefault="0025165E">
            <w:pPr>
              <w:pStyle w:val="TAL"/>
              <w:rPr>
                <w:b/>
                <w:i/>
              </w:rPr>
            </w:pPr>
            <w:r>
              <w:rPr>
                <w:bCs/>
                <w:iCs/>
              </w:rPr>
              <w:t xml:space="preserve">Value </w:t>
            </w:r>
            <w:r>
              <w:rPr>
                <w:bCs/>
                <w:i/>
              </w:rPr>
              <w:t>both</w:t>
            </w:r>
            <w:r>
              <w:rPr>
                <w:bCs/>
                <w:iCs/>
              </w:rPr>
              <w:t xml:space="preserve"> indicates the UE supports this feature for same SCS and for different SCS combination(s) (low-to-high, high-to-low or both) reported for </w:t>
            </w:r>
            <w:r>
              <w:rPr>
                <w:bCs/>
                <w:i/>
              </w:rPr>
              <w:t>crossCarrierA-CSI-trigDiffSCS-r16.</w:t>
            </w:r>
          </w:p>
        </w:tc>
        <w:tc>
          <w:tcPr>
            <w:tcW w:w="709" w:type="dxa"/>
          </w:tcPr>
          <w:p w:rsidR="00C15080" w:rsidRDefault="0025165E">
            <w:pPr>
              <w:pStyle w:val="TAL"/>
              <w:jc w:val="center"/>
            </w:pPr>
            <w:r>
              <w:rPr>
                <w:rFonts w:cs="Arial"/>
                <w:szCs w:val="18"/>
              </w:rPr>
              <w:t>BC</w:t>
            </w:r>
          </w:p>
        </w:tc>
        <w:tc>
          <w:tcPr>
            <w:tcW w:w="567" w:type="dxa"/>
          </w:tcPr>
          <w:p w:rsidR="00C15080" w:rsidRDefault="0025165E">
            <w:pPr>
              <w:pStyle w:val="TAL"/>
              <w:jc w:val="center"/>
            </w:pPr>
            <w:r>
              <w:rPr>
                <w:rFonts w:cs="Arial"/>
                <w:szCs w:val="18"/>
              </w:rPr>
              <w:t>No</w:t>
            </w:r>
          </w:p>
        </w:tc>
        <w:tc>
          <w:tcPr>
            <w:tcW w:w="709" w:type="dxa"/>
          </w:tcPr>
          <w:p w:rsidR="00C15080" w:rsidRDefault="0025165E">
            <w:pPr>
              <w:pStyle w:val="TAL"/>
              <w:jc w:val="center"/>
            </w:pPr>
            <w:r>
              <w:rPr>
                <w:bCs/>
                <w:iCs/>
              </w:rPr>
              <w:t>N/A</w:t>
            </w:r>
          </w:p>
        </w:tc>
        <w:tc>
          <w:tcPr>
            <w:tcW w:w="728" w:type="dxa"/>
          </w:tcPr>
          <w:p w:rsidR="00C15080" w:rsidRDefault="0025165E">
            <w:pPr>
              <w:pStyle w:val="TAL"/>
              <w:jc w:val="center"/>
            </w:pPr>
            <w:r>
              <w:rPr>
                <w:bCs/>
                <w:iCs/>
              </w:rPr>
              <w:t>N/A</w:t>
            </w:r>
          </w:p>
        </w:tc>
      </w:tr>
      <w:tr w:rsidR="00C15080">
        <w:trPr>
          <w:cantSplit/>
          <w:tblHeader/>
        </w:trPr>
        <w:tc>
          <w:tcPr>
            <w:tcW w:w="6917" w:type="dxa"/>
          </w:tcPr>
          <w:p w:rsidR="00C15080" w:rsidRDefault="0025165E">
            <w:pPr>
              <w:pStyle w:val="TAL"/>
              <w:rPr>
                <w:b/>
                <w:bCs/>
                <w:i/>
                <w:iCs/>
              </w:rPr>
            </w:pPr>
            <w:r>
              <w:rPr>
                <w:b/>
                <w:bCs/>
                <w:i/>
                <w:iCs/>
              </w:rPr>
              <w:t>demodulationEnhancementCA-r17</w:t>
            </w:r>
          </w:p>
          <w:p w:rsidR="00C15080" w:rsidRDefault="0025165E">
            <w:pPr>
              <w:pStyle w:val="TAL"/>
              <w:rPr>
                <w:b/>
                <w:i/>
              </w:rPr>
            </w:pPr>
            <w:r>
              <w:t>Indicates whether the UE supports the enhanced demodulation processing for carrier aggregation for HST-SFN joint transmission scheme with velocity up to 500km/h as specified in TS 38.101-4 [18].</w:t>
            </w:r>
          </w:p>
        </w:tc>
        <w:tc>
          <w:tcPr>
            <w:tcW w:w="709" w:type="dxa"/>
          </w:tcPr>
          <w:p w:rsidR="00C15080" w:rsidRDefault="0025165E">
            <w:pPr>
              <w:pStyle w:val="TAL"/>
              <w:jc w:val="center"/>
            </w:pPr>
            <w:r>
              <w:rPr>
                <w:rFonts w:eastAsia="等线"/>
                <w:lang w:eastAsia="zh-CN"/>
              </w:rPr>
              <w:t>BC</w:t>
            </w:r>
          </w:p>
        </w:tc>
        <w:tc>
          <w:tcPr>
            <w:tcW w:w="567" w:type="dxa"/>
          </w:tcPr>
          <w:p w:rsidR="00C15080" w:rsidRDefault="0025165E">
            <w:pPr>
              <w:pStyle w:val="TAL"/>
              <w:jc w:val="center"/>
            </w:pPr>
            <w:r>
              <w:rPr>
                <w:rFonts w:eastAsia="等线"/>
                <w:lang w:eastAsia="zh-CN"/>
              </w:rPr>
              <w:t>No</w:t>
            </w:r>
          </w:p>
        </w:tc>
        <w:tc>
          <w:tcPr>
            <w:tcW w:w="709" w:type="dxa"/>
          </w:tcPr>
          <w:p w:rsidR="00C15080" w:rsidRDefault="0025165E">
            <w:pPr>
              <w:pStyle w:val="TAL"/>
              <w:jc w:val="center"/>
              <w:rPr>
                <w:bCs/>
                <w:iCs/>
              </w:rPr>
            </w:pPr>
            <w:r>
              <w:rPr>
                <w:rFonts w:eastAsia="等线"/>
                <w:bCs/>
                <w:iCs/>
                <w:lang w:eastAsia="zh-CN"/>
              </w:rPr>
              <w:t>No</w:t>
            </w:r>
          </w:p>
        </w:tc>
        <w:tc>
          <w:tcPr>
            <w:tcW w:w="728" w:type="dxa"/>
          </w:tcPr>
          <w:p w:rsidR="00C15080" w:rsidRDefault="0025165E">
            <w:pPr>
              <w:pStyle w:val="TAL"/>
              <w:jc w:val="center"/>
              <w:rPr>
                <w:bCs/>
                <w:iCs/>
              </w:rPr>
            </w:pPr>
            <w:r>
              <w:rPr>
                <w:rFonts w:eastAsia="等线"/>
                <w:bCs/>
                <w:iCs/>
                <w:lang w:eastAsia="zh-CN"/>
              </w:rPr>
              <w:t>FR1 only</w:t>
            </w:r>
          </w:p>
        </w:tc>
      </w:tr>
      <w:tr w:rsidR="00C15080">
        <w:trPr>
          <w:cantSplit/>
          <w:tblHeader/>
        </w:trPr>
        <w:tc>
          <w:tcPr>
            <w:tcW w:w="6917" w:type="dxa"/>
          </w:tcPr>
          <w:p w:rsidR="00C15080" w:rsidRDefault="0025165E">
            <w:pPr>
              <w:pStyle w:val="TAL"/>
              <w:rPr>
                <w:b/>
                <w:i/>
              </w:rPr>
            </w:pPr>
            <w:r>
              <w:rPr>
                <w:b/>
                <w:i/>
              </w:rPr>
              <w:t>diffNumerologyAcrossPUCCH-Group</w:t>
            </w:r>
          </w:p>
          <w:p w:rsidR="00C15080" w:rsidRDefault="0025165E">
            <w:pPr>
              <w:pStyle w:val="TAL"/>
            </w:pPr>
            <w:r>
              <w:t>Indicates whether different numerology across two NR PUCCH groups for data and control channel at a given time in NR CA and (NG)EN-DC</w:t>
            </w:r>
            <w:r>
              <w:rPr>
                <w:lang w:eastAsia="en-GB"/>
              </w:rPr>
              <w:t>/NE-DC</w:t>
            </w:r>
            <w:r>
              <w:t xml:space="preserve"> is supported by the UE.</w:t>
            </w:r>
          </w:p>
        </w:tc>
        <w:tc>
          <w:tcPr>
            <w:tcW w:w="709" w:type="dxa"/>
          </w:tcPr>
          <w:p w:rsidR="00C15080" w:rsidRDefault="0025165E">
            <w:pPr>
              <w:pStyle w:val="TAL"/>
              <w:jc w:val="center"/>
            </w:pPr>
            <w:r>
              <w:t>BC</w:t>
            </w:r>
          </w:p>
        </w:tc>
        <w:tc>
          <w:tcPr>
            <w:tcW w:w="567" w:type="dxa"/>
          </w:tcPr>
          <w:p w:rsidR="00C15080" w:rsidRDefault="0025165E">
            <w:pPr>
              <w:pStyle w:val="TAL"/>
              <w:jc w:val="center"/>
            </w:pPr>
            <w:r>
              <w:t>No</w:t>
            </w:r>
          </w:p>
        </w:tc>
        <w:tc>
          <w:tcPr>
            <w:tcW w:w="709" w:type="dxa"/>
          </w:tcPr>
          <w:p w:rsidR="00C15080" w:rsidRDefault="0025165E">
            <w:pPr>
              <w:pStyle w:val="TAL"/>
              <w:jc w:val="center"/>
            </w:pPr>
            <w:r>
              <w:rPr>
                <w:bCs/>
                <w:iCs/>
              </w:rPr>
              <w:t>N/A</w:t>
            </w:r>
          </w:p>
        </w:tc>
        <w:tc>
          <w:tcPr>
            <w:tcW w:w="728" w:type="dxa"/>
          </w:tcPr>
          <w:p w:rsidR="00C15080" w:rsidRDefault="0025165E">
            <w:pPr>
              <w:pStyle w:val="TAL"/>
              <w:jc w:val="center"/>
            </w:pPr>
            <w:r>
              <w:rPr>
                <w:bCs/>
                <w:iCs/>
              </w:rPr>
              <w:t>N/A</w:t>
            </w:r>
          </w:p>
        </w:tc>
      </w:tr>
      <w:tr w:rsidR="00C15080">
        <w:trPr>
          <w:cantSplit/>
          <w:tblHeader/>
        </w:trPr>
        <w:tc>
          <w:tcPr>
            <w:tcW w:w="6917" w:type="dxa"/>
          </w:tcPr>
          <w:p w:rsidR="00C15080" w:rsidRDefault="0025165E">
            <w:pPr>
              <w:pStyle w:val="TAL"/>
              <w:rPr>
                <w:b/>
                <w:i/>
              </w:rPr>
            </w:pPr>
            <w:r>
              <w:rPr>
                <w:b/>
                <w:i/>
              </w:rPr>
              <w:t>diffNumerologyAcrossPUCCH-Group-CarrierTypes-r16</w:t>
            </w:r>
          </w:p>
          <w:p w:rsidR="00C15080" w:rsidRDefault="0025165E">
            <w:pPr>
              <w:pStyle w:val="TAL"/>
              <w:rPr>
                <w:b/>
                <w:i/>
              </w:rPr>
            </w:pPr>
            <w: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Pr>
                <w:i/>
              </w:rPr>
              <w:t>twoPUCCH-Grp-ConfigurationsList-r16.</w:t>
            </w:r>
          </w:p>
        </w:tc>
        <w:tc>
          <w:tcPr>
            <w:tcW w:w="709" w:type="dxa"/>
          </w:tcPr>
          <w:p w:rsidR="00C15080" w:rsidRDefault="0025165E">
            <w:pPr>
              <w:pStyle w:val="TAL"/>
              <w:jc w:val="center"/>
            </w:pPr>
            <w:r>
              <w:t>BC</w:t>
            </w:r>
          </w:p>
        </w:tc>
        <w:tc>
          <w:tcPr>
            <w:tcW w:w="567" w:type="dxa"/>
          </w:tcPr>
          <w:p w:rsidR="00C15080" w:rsidRDefault="0025165E">
            <w:pPr>
              <w:pStyle w:val="TAL"/>
              <w:jc w:val="center"/>
            </w:pPr>
            <w:r>
              <w:t>No</w:t>
            </w:r>
          </w:p>
        </w:tc>
        <w:tc>
          <w:tcPr>
            <w:tcW w:w="709" w:type="dxa"/>
          </w:tcPr>
          <w:p w:rsidR="00C15080" w:rsidRDefault="0025165E">
            <w:pPr>
              <w:pStyle w:val="TAL"/>
              <w:jc w:val="center"/>
              <w:rPr>
                <w:bCs/>
                <w:iCs/>
              </w:rPr>
            </w:pPr>
            <w:r>
              <w:rPr>
                <w:bCs/>
                <w:iCs/>
              </w:rPr>
              <w:t>N/A</w:t>
            </w:r>
          </w:p>
        </w:tc>
        <w:tc>
          <w:tcPr>
            <w:tcW w:w="728" w:type="dxa"/>
          </w:tcPr>
          <w:p w:rsidR="00C15080" w:rsidRDefault="0025165E">
            <w:pPr>
              <w:pStyle w:val="TAL"/>
              <w:jc w:val="center"/>
              <w:rPr>
                <w:bCs/>
                <w:iCs/>
              </w:rPr>
            </w:pPr>
            <w:r>
              <w:rPr>
                <w:bCs/>
                <w:iCs/>
              </w:rPr>
              <w:t>N/A</w:t>
            </w:r>
          </w:p>
        </w:tc>
      </w:tr>
      <w:tr w:rsidR="00C15080">
        <w:trPr>
          <w:cantSplit/>
          <w:tblHeader/>
        </w:trPr>
        <w:tc>
          <w:tcPr>
            <w:tcW w:w="6917" w:type="dxa"/>
          </w:tcPr>
          <w:p w:rsidR="00C15080" w:rsidRDefault="0025165E">
            <w:pPr>
              <w:pStyle w:val="TAL"/>
              <w:rPr>
                <w:b/>
                <w:i/>
              </w:rPr>
            </w:pPr>
            <w:r>
              <w:rPr>
                <w:b/>
                <w:i/>
              </w:rPr>
              <w:t>diffNumerologyWithinPUCCH-GroupLargerSCS</w:t>
            </w:r>
          </w:p>
          <w:p w:rsidR="00C15080" w:rsidRDefault="0025165E">
            <w:pPr>
              <w:pStyle w:val="TAL"/>
            </w:pPr>
            <w:r>
              <w:t>Indicates whether UE supports different numerology across carriers within a PUCCH group and a same numerology between DL and UL per carrier for data/control channel at a given time in NR CA, (NG)EN-DC/NE-DC and NR-DC.</w:t>
            </w:r>
          </w:p>
          <w:p w:rsidR="00C15080" w:rsidRDefault="0025165E">
            <w:pPr>
              <w:pStyle w:val="TAL"/>
            </w:pPr>
            <w: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rsidR="00C15080" w:rsidRDefault="0025165E">
            <w:pPr>
              <w:pStyle w:val="TAL"/>
            </w:pPr>
            <w:r>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rsidR="00C15080" w:rsidRDefault="0025165E">
            <w:pPr>
              <w:pStyle w:val="TAL"/>
              <w:rPr>
                <w:b/>
                <w:i/>
              </w:rPr>
            </w:pPr>
            <w: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rsidR="00C15080" w:rsidRDefault="0025165E">
            <w:pPr>
              <w:pStyle w:val="TAL"/>
              <w:jc w:val="center"/>
            </w:pPr>
            <w:r>
              <w:t>BC</w:t>
            </w:r>
          </w:p>
        </w:tc>
        <w:tc>
          <w:tcPr>
            <w:tcW w:w="567" w:type="dxa"/>
          </w:tcPr>
          <w:p w:rsidR="00C15080" w:rsidRDefault="0025165E">
            <w:pPr>
              <w:pStyle w:val="TAL"/>
              <w:jc w:val="center"/>
            </w:pPr>
            <w:r>
              <w:t>No</w:t>
            </w:r>
          </w:p>
        </w:tc>
        <w:tc>
          <w:tcPr>
            <w:tcW w:w="709" w:type="dxa"/>
          </w:tcPr>
          <w:p w:rsidR="00C15080" w:rsidRDefault="0025165E">
            <w:pPr>
              <w:pStyle w:val="TAL"/>
              <w:jc w:val="center"/>
            </w:pPr>
            <w:r>
              <w:rPr>
                <w:bCs/>
                <w:iCs/>
              </w:rPr>
              <w:t>N/A</w:t>
            </w:r>
          </w:p>
        </w:tc>
        <w:tc>
          <w:tcPr>
            <w:tcW w:w="728" w:type="dxa"/>
          </w:tcPr>
          <w:p w:rsidR="00C15080" w:rsidRDefault="0025165E">
            <w:pPr>
              <w:pStyle w:val="TAL"/>
              <w:jc w:val="center"/>
            </w:pPr>
            <w:r>
              <w:rPr>
                <w:bCs/>
                <w:iCs/>
              </w:rPr>
              <w:t>N/A</w:t>
            </w:r>
          </w:p>
        </w:tc>
      </w:tr>
      <w:tr w:rsidR="00C15080">
        <w:trPr>
          <w:cantSplit/>
          <w:tblHeader/>
        </w:trPr>
        <w:tc>
          <w:tcPr>
            <w:tcW w:w="6917" w:type="dxa"/>
          </w:tcPr>
          <w:p w:rsidR="00C15080" w:rsidRDefault="0025165E">
            <w:pPr>
              <w:pStyle w:val="TAL"/>
              <w:rPr>
                <w:b/>
                <w:i/>
              </w:rPr>
            </w:pPr>
            <w:r>
              <w:rPr>
                <w:b/>
                <w:i/>
              </w:rPr>
              <w:lastRenderedPageBreak/>
              <w:t>diffNumerologyWithinPUCCH-GroupLargerSCS-CarrierTypes-r16</w:t>
            </w:r>
          </w:p>
          <w:p w:rsidR="00C15080" w:rsidRDefault="0025165E">
            <w:pPr>
              <w:pStyle w:val="TAL"/>
            </w:pPr>
            <w: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Pr>
                <w:i/>
              </w:rPr>
              <w:t>twoPUCCH-Grp-ConfigurationsList-r16.</w:t>
            </w:r>
          </w:p>
          <w:p w:rsidR="00C15080" w:rsidRDefault="00C15080">
            <w:pPr>
              <w:pStyle w:val="TAL"/>
            </w:pPr>
          </w:p>
          <w:p w:rsidR="00C15080" w:rsidRDefault="0025165E">
            <w:pPr>
              <w:pStyle w:val="TAN"/>
            </w:pPr>
            <w:r>
              <w:t>NOTE:</w:t>
            </w:r>
            <w:r>
              <w:rPr>
                <w:rFonts w:cs="Arial"/>
                <w:szCs w:val="18"/>
              </w:rPr>
              <w:tab/>
            </w:r>
            <w:r>
              <w:t>PUCCH is sent on a carrier with SCS not smaller than SCS of any DL carriers corresponding to the PUCCH group.</w:t>
            </w:r>
          </w:p>
        </w:tc>
        <w:tc>
          <w:tcPr>
            <w:tcW w:w="709" w:type="dxa"/>
          </w:tcPr>
          <w:p w:rsidR="00C15080" w:rsidRDefault="0025165E">
            <w:pPr>
              <w:pStyle w:val="TAL"/>
              <w:jc w:val="center"/>
            </w:pPr>
            <w:r>
              <w:t>BC</w:t>
            </w:r>
          </w:p>
        </w:tc>
        <w:tc>
          <w:tcPr>
            <w:tcW w:w="567" w:type="dxa"/>
          </w:tcPr>
          <w:p w:rsidR="00C15080" w:rsidRDefault="0025165E">
            <w:pPr>
              <w:pStyle w:val="TAL"/>
              <w:jc w:val="center"/>
            </w:pPr>
            <w:r>
              <w:t>No</w:t>
            </w:r>
          </w:p>
        </w:tc>
        <w:tc>
          <w:tcPr>
            <w:tcW w:w="709" w:type="dxa"/>
          </w:tcPr>
          <w:p w:rsidR="00C15080" w:rsidRDefault="0025165E">
            <w:pPr>
              <w:pStyle w:val="TAL"/>
              <w:jc w:val="center"/>
              <w:rPr>
                <w:bCs/>
                <w:iCs/>
              </w:rPr>
            </w:pPr>
            <w:r>
              <w:rPr>
                <w:bCs/>
                <w:iCs/>
              </w:rPr>
              <w:t>N/A</w:t>
            </w:r>
          </w:p>
        </w:tc>
        <w:tc>
          <w:tcPr>
            <w:tcW w:w="728" w:type="dxa"/>
          </w:tcPr>
          <w:p w:rsidR="00C15080" w:rsidRDefault="0025165E">
            <w:pPr>
              <w:pStyle w:val="TAL"/>
              <w:jc w:val="center"/>
              <w:rPr>
                <w:bCs/>
                <w:iCs/>
              </w:rPr>
            </w:pPr>
            <w:r>
              <w:rPr>
                <w:bCs/>
                <w:iCs/>
              </w:rPr>
              <w:t>N/A</w:t>
            </w:r>
          </w:p>
        </w:tc>
      </w:tr>
      <w:tr w:rsidR="00C15080">
        <w:trPr>
          <w:cantSplit/>
          <w:tblHeader/>
        </w:trPr>
        <w:tc>
          <w:tcPr>
            <w:tcW w:w="6917" w:type="dxa"/>
          </w:tcPr>
          <w:p w:rsidR="00C15080" w:rsidRDefault="0025165E">
            <w:pPr>
              <w:pStyle w:val="TAL"/>
              <w:rPr>
                <w:b/>
                <w:i/>
              </w:rPr>
            </w:pPr>
            <w:r>
              <w:rPr>
                <w:b/>
                <w:i/>
              </w:rPr>
              <w:t>diffNumerologyWithinPUCCH-GroupSmallerSCS</w:t>
            </w:r>
          </w:p>
          <w:p w:rsidR="00C15080" w:rsidRDefault="0025165E">
            <w:pPr>
              <w:pStyle w:val="TAL"/>
            </w:pPr>
            <w:r>
              <w:t>Indicates whether UE supports different numerology across carriers within a PUCCH group and a same numerology between DL and UL per carrier for data/control channel at a given time in NR CA, (NG)EN-DC/NE-DC and NR-DC.</w:t>
            </w:r>
          </w:p>
          <w:p w:rsidR="00C15080" w:rsidRDefault="0025165E">
            <w:pPr>
              <w:pStyle w:val="TAL"/>
            </w:pPr>
            <w: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rsidR="00C15080" w:rsidRDefault="0025165E">
            <w:pPr>
              <w:pStyle w:val="TAL"/>
            </w:pPr>
            <w:r>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rsidR="00C15080" w:rsidRDefault="0025165E">
            <w:pPr>
              <w:pStyle w:val="TAL"/>
            </w:pPr>
            <w: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rsidR="00C15080" w:rsidRDefault="0025165E">
            <w:pPr>
              <w:pStyle w:val="TAL"/>
              <w:jc w:val="center"/>
            </w:pPr>
            <w:r>
              <w:t>BC</w:t>
            </w:r>
          </w:p>
        </w:tc>
        <w:tc>
          <w:tcPr>
            <w:tcW w:w="567" w:type="dxa"/>
          </w:tcPr>
          <w:p w:rsidR="00C15080" w:rsidRDefault="0025165E">
            <w:pPr>
              <w:pStyle w:val="TAL"/>
              <w:jc w:val="center"/>
            </w:pPr>
            <w:r>
              <w:t>No</w:t>
            </w:r>
          </w:p>
        </w:tc>
        <w:tc>
          <w:tcPr>
            <w:tcW w:w="709" w:type="dxa"/>
          </w:tcPr>
          <w:p w:rsidR="00C15080" w:rsidRDefault="0025165E">
            <w:pPr>
              <w:pStyle w:val="TAL"/>
              <w:jc w:val="center"/>
            </w:pPr>
            <w:r>
              <w:rPr>
                <w:bCs/>
                <w:iCs/>
              </w:rPr>
              <w:t>N/A</w:t>
            </w:r>
          </w:p>
        </w:tc>
        <w:tc>
          <w:tcPr>
            <w:tcW w:w="728" w:type="dxa"/>
          </w:tcPr>
          <w:p w:rsidR="00C15080" w:rsidRDefault="0025165E">
            <w:pPr>
              <w:pStyle w:val="TAL"/>
              <w:jc w:val="center"/>
            </w:pPr>
            <w:r>
              <w:rPr>
                <w:bCs/>
                <w:iCs/>
              </w:rPr>
              <w:t>N/A</w:t>
            </w:r>
          </w:p>
        </w:tc>
      </w:tr>
      <w:tr w:rsidR="00C15080">
        <w:trPr>
          <w:cantSplit/>
          <w:tblHeader/>
        </w:trPr>
        <w:tc>
          <w:tcPr>
            <w:tcW w:w="6917" w:type="dxa"/>
          </w:tcPr>
          <w:p w:rsidR="00C15080" w:rsidRDefault="0025165E">
            <w:pPr>
              <w:pStyle w:val="TAL"/>
              <w:rPr>
                <w:b/>
                <w:i/>
              </w:rPr>
            </w:pPr>
            <w:r>
              <w:rPr>
                <w:b/>
                <w:i/>
              </w:rPr>
              <w:t>diffNumerologyWithinPUCCH-GroupSmallerSCS-CarrierTypes-r16</w:t>
            </w:r>
          </w:p>
          <w:p w:rsidR="00C15080" w:rsidRDefault="0025165E">
            <w:pPr>
              <w:pStyle w:val="TAL"/>
            </w:pPr>
            <w: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Pr>
                <w:i/>
              </w:rPr>
              <w:t>twoPUCCH-Grp-ConfigurationsList-r16.</w:t>
            </w:r>
          </w:p>
          <w:p w:rsidR="00C15080" w:rsidRDefault="00C15080">
            <w:pPr>
              <w:pStyle w:val="TAL"/>
            </w:pPr>
          </w:p>
          <w:p w:rsidR="00C15080" w:rsidRDefault="0025165E">
            <w:pPr>
              <w:pStyle w:val="TAN"/>
            </w:pPr>
            <w:r>
              <w:t>NOTE:</w:t>
            </w:r>
            <w:r>
              <w:rPr>
                <w:rFonts w:cs="Arial"/>
                <w:szCs w:val="18"/>
              </w:rPr>
              <w:tab/>
            </w:r>
            <w:r>
              <w:t>NR PUCCH is sent on a carrier with SCS not larger than SCS of any DL carriers corresponding to the NR PUCCH group.</w:t>
            </w:r>
          </w:p>
        </w:tc>
        <w:tc>
          <w:tcPr>
            <w:tcW w:w="709" w:type="dxa"/>
          </w:tcPr>
          <w:p w:rsidR="00C15080" w:rsidRDefault="0025165E">
            <w:pPr>
              <w:pStyle w:val="TAL"/>
              <w:jc w:val="center"/>
            </w:pPr>
            <w:r>
              <w:t>BC</w:t>
            </w:r>
          </w:p>
        </w:tc>
        <w:tc>
          <w:tcPr>
            <w:tcW w:w="567" w:type="dxa"/>
          </w:tcPr>
          <w:p w:rsidR="00C15080" w:rsidRDefault="0025165E">
            <w:pPr>
              <w:pStyle w:val="TAL"/>
              <w:jc w:val="center"/>
            </w:pPr>
            <w:r>
              <w:t>No</w:t>
            </w:r>
          </w:p>
        </w:tc>
        <w:tc>
          <w:tcPr>
            <w:tcW w:w="709" w:type="dxa"/>
          </w:tcPr>
          <w:p w:rsidR="00C15080" w:rsidRDefault="0025165E">
            <w:pPr>
              <w:pStyle w:val="TAL"/>
              <w:jc w:val="center"/>
              <w:rPr>
                <w:bCs/>
                <w:iCs/>
              </w:rPr>
            </w:pPr>
            <w:r>
              <w:rPr>
                <w:bCs/>
                <w:iCs/>
              </w:rPr>
              <w:t>N/A</w:t>
            </w:r>
          </w:p>
        </w:tc>
        <w:tc>
          <w:tcPr>
            <w:tcW w:w="728" w:type="dxa"/>
          </w:tcPr>
          <w:p w:rsidR="00C15080" w:rsidRDefault="0025165E">
            <w:pPr>
              <w:pStyle w:val="TAL"/>
              <w:jc w:val="center"/>
              <w:rPr>
                <w:bCs/>
                <w:iCs/>
              </w:rPr>
            </w:pPr>
            <w:r>
              <w:rPr>
                <w:bCs/>
                <w:iCs/>
              </w:rPr>
              <w:t>N/A</w:t>
            </w:r>
          </w:p>
        </w:tc>
      </w:tr>
      <w:tr w:rsidR="00C15080">
        <w:trPr>
          <w:cantSplit/>
          <w:tblHeader/>
        </w:trPr>
        <w:tc>
          <w:tcPr>
            <w:tcW w:w="6917" w:type="dxa"/>
          </w:tcPr>
          <w:p w:rsidR="00C15080" w:rsidRDefault="0025165E">
            <w:pPr>
              <w:pStyle w:val="TAL"/>
              <w:rPr>
                <w:b/>
                <w:i/>
              </w:rPr>
            </w:pPr>
            <w:r>
              <w:rPr>
                <w:b/>
                <w:i/>
              </w:rPr>
              <w:t>dualPA-Architecture</w:t>
            </w:r>
          </w:p>
          <w:p w:rsidR="00C15080" w:rsidRDefault="0025165E">
            <w:pPr>
              <w:pStyle w:val="TAL"/>
              <w:rPr>
                <w:b/>
                <w:i/>
              </w:rPr>
            </w:pPr>
            <w:r>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rsidR="00C15080" w:rsidRDefault="0025165E">
            <w:pPr>
              <w:pStyle w:val="TAL"/>
              <w:jc w:val="center"/>
              <w:rPr>
                <w:lang w:eastAsia="ko-KR"/>
              </w:rPr>
            </w:pPr>
            <w:r>
              <w:rPr>
                <w:lang w:eastAsia="ko-KR"/>
              </w:rPr>
              <w:t>BC</w:t>
            </w:r>
          </w:p>
        </w:tc>
        <w:tc>
          <w:tcPr>
            <w:tcW w:w="567" w:type="dxa"/>
          </w:tcPr>
          <w:p w:rsidR="00C15080" w:rsidRDefault="0025165E">
            <w:pPr>
              <w:pStyle w:val="TAL"/>
              <w:jc w:val="center"/>
            </w:pPr>
            <w:r>
              <w:t>No</w:t>
            </w:r>
          </w:p>
        </w:tc>
        <w:tc>
          <w:tcPr>
            <w:tcW w:w="709" w:type="dxa"/>
          </w:tcPr>
          <w:p w:rsidR="00C15080" w:rsidRDefault="0025165E">
            <w:pPr>
              <w:pStyle w:val="TAL"/>
              <w:jc w:val="center"/>
            </w:pPr>
            <w:r>
              <w:rPr>
                <w:bCs/>
                <w:iCs/>
              </w:rPr>
              <w:t>N/A</w:t>
            </w:r>
          </w:p>
        </w:tc>
        <w:tc>
          <w:tcPr>
            <w:tcW w:w="728" w:type="dxa"/>
          </w:tcPr>
          <w:p w:rsidR="00C15080" w:rsidRDefault="0025165E">
            <w:pPr>
              <w:pStyle w:val="TAL"/>
              <w:jc w:val="center"/>
            </w:pPr>
            <w:r>
              <w:rPr>
                <w:bCs/>
                <w:iCs/>
              </w:rPr>
              <w:t>N/A</w:t>
            </w:r>
          </w:p>
        </w:tc>
      </w:tr>
      <w:tr w:rsidR="00C15080">
        <w:trPr>
          <w:cantSplit/>
          <w:tblHeader/>
        </w:trPr>
        <w:tc>
          <w:tcPr>
            <w:tcW w:w="6917" w:type="dxa"/>
          </w:tcPr>
          <w:p w:rsidR="00C15080" w:rsidRDefault="0025165E">
            <w:pPr>
              <w:pStyle w:val="TAL"/>
              <w:rPr>
                <w:b/>
                <w:bCs/>
                <w:i/>
                <w:iCs/>
              </w:rPr>
            </w:pPr>
            <w:r>
              <w:rPr>
                <w:b/>
                <w:bCs/>
                <w:i/>
                <w:iCs/>
              </w:rPr>
              <w:t>half-DuplexTDD-CA-SameSCS-r16</w:t>
            </w:r>
          </w:p>
          <w:p w:rsidR="00C15080" w:rsidRDefault="0025165E">
            <w:pPr>
              <w:pStyle w:val="TAL"/>
              <w:rPr>
                <w:b/>
                <w:i/>
              </w:rPr>
            </w:pPr>
            <w:r>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Pr>
                <w:bCs/>
                <w:i/>
                <w:iCs/>
              </w:rPr>
              <w:t>simultaneousRxTxInterBandCA</w:t>
            </w:r>
            <w:r>
              <w:rPr>
                <w:bCs/>
                <w:iCs/>
              </w:rPr>
              <w:t xml:space="preserve"> is not present for band combinations involving mix of intra-band TDD CA and inter-band TDD CA.</w:t>
            </w:r>
          </w:p>
        </w:tc>
        <w:tc>
          <w:tcPr>
            <w:tcW w:w="709" w:type="dxa"/>
          </w:tcPr>
          <w:p w:rsidR="00C15080" w:rsidRDefault="0025165E">
            <w:pPr>
              <w:pStyle w:val="TAL"/>
              <w:jc w:val="center"/>
              <w:rPr>
                <w:lang w:eastAsia="ko-KR"/>
              </w:rPr>
            </w:pPr>
            <w:r>
              <w:rPr>
                <w:rFonts w:cs="Arial"/>
                <w:szCs w:val="18"/>
              </w:rPr>
              <w:t>BC</w:t>
            </w:r>
          </w:p>
        </w:tc>
        <w:tc>
          <w:tcPr>
            <w:tcW w:w="567" w:type="dxa"/>
          </w:tcPr>
          <w:p w:rsidR="00C15080" w:rsidRDefault="0025165E">
            <w:pPr>
              <w:pStyle w:val="TAL"/>
              <w:jc w:val="center"/>
            </w:pPr>
            <w:r>
              <w:t>No</w:t>
            </w:r>
          </w:p>
        </w:tc>
        <w:tc>
          <w:tcPr>
            <w:tcW w:w="709" w:type="dxa"/>
          </w:tcPr>
          <w:p w:rsidR="00C15080" w:rsidRDefault="0025165E">
            <w:pPr>
              <w:pStyle w:val="TAL"/>
              <w:jc w:val="center"/>
            </w:pPr>
            <w:r>
              <w:rPr>
                <w:bCs/>
                <w:iCs/>
              </w:rPr>
              <w:t>TDD only</w:t>
            </w:r>
          </w:p>
        </w:tc>
        <w:tc>
          <w:tcPr>
            <w:tcW w:w="728" w:type="dxa"/>
          </w:tcPr>
          <w:p w:rsidR="00C15080" w:rsidRDefault="0025165E">
            <w:pPr>
              <w:pStyle w:val="TAL"/>
              <w:jc w:val="center"/>
            </w:pPr>
            <w:r>
              <w:rPr>
                <w:bCs/>
                <w:iCs/>
              </w:rPr>
              <w:t>N/A</w:t>
            </w:r>
          </w:p>
        </w:tc>
      </w:tr>
      <w:tr w:rsidR="00C15080">
        <w:trPr>
          <w:cantSplit/>
          <w:tblHeader/>
        </w:trPr>
        <w:tc>
          <w:tcPr>
            <w:tcW w:w="6917" w:type="dxa"/>
          </w:tcPr>
          <w:p w:rsidR="00C15080" w:rsidRDefault="0025165E">
            <w:pPr>
              <w:pStyle w:val="TAL"/>
              <w:rPr>
                <w:b/>
                <w:bCs/>
                <w:i/>
                <w:iCs/>
              </w:rPr>
            </w:pPr>
            <w:r>
              <w:rPr>
                <w:b/>
                <w:bCs/>
                <w:i/>
                <w:iCs/>
              </w:rPr>
              <w:t>interCA-NonAlignedFrame-r16</w:t>
            </w:r>
          </w:p>
          <w:p w:rsidR="00C15080" w:rsidRDefault="0025165E">
            <w:pPr>
              <w:pStyle w:val="TAL"/>
              <w:rPr>
                <w:b/>
                <w:i/>
              </w:rPr>
            </w:pPr>
            <w:r>
              <w:t xml:space="preserve">Indicates whether the UE supports inter-band carrier aggregation operation where, within the same cell group, the frame boundaries of the SpCell and the SCell(s) are not aligned, the slot boundaries are aligned </w:t>
            </w:r>
            <w:r>
              <w:rPr>
                <w:rFonts w:cs="Arial"/>
                <w:szCs w:val="18"/>
              </w:rPr>
              <w:t xml:space="preserve">and the lowest subcarrier spacing of the subcarrier spacings given in </w:t>
            </w:r>
            <w:r>
              <w:rPr>
                <w:rStyle w:val="af2"/>
                <w:rFonts w:cs="Arial"/>
                <w:szCs w:val="18"/>
              </w:rPr>
              <w:t>scs-SpecificCarrierList</w:t>
            </w:r>
            <w:r>
              <w:rPr>
                <w:rFonts w:cs="Arial"/>
                <w:szCs w:val="18"/>
              </w:rPr>
              <w:t xml:space="preserve"> for SpCell is smaller than or equal to the lowest subcarrier spacing of the subcarrier spacings given in </w:t>
            </w:r>
            <w:r>
              <w:rPr>
                <w:rStyle w:val="af2"/>
                <w:rFonts w:cs="Arial"/>
                <w:szCs w:val="18"/>
              </w:rPr>
              <w:t>scs-SpecificCarrierList</w:t>
            </w:r>
            <w:r>
              <w:rPr>
                <w:rFonts w:cs="Arial"/>
                <w:szCs w:val="18"/>
              </w:rPr>
              <w:t xml:space="preserve"> for each of the non-aligned SCells</w:t>
            </w:r>
            <w:r>
              <w:t>.</w:t>
            </w:r>
          </w:p>
        </w:tc>
        <w:tc>
          <w:tcPr>
            <w:tcW w:w="709" w:type="dxa"/>
          </w:tcPr>
          <w:p w:rsidR="00C15080" w:rsidRDefault="0025165E">
            <w:pPr>
              <w:pStyle w:val="TAL"/>
              <w:jc w:val="center"/>
              <w:rPr>
                <w:lang w:eastAsia="ko-KR"/>
              </w:rPr>
            </w:pPr>
            <w:r>
              <w:t>BC</w:t>
            </w:r>
          </w:p>
        </w:tc>
        <w:tc>
          <w:tcPr>
            <w:tcW w:w="567" w:type="dxa"/>
          </w:tcPr>
          <w:p w:rsidR="00C15080" w:rsidRDefault="0025165E">
            <w:pPr>
              <w:pStyle w:val="TAL"/>
              <w:jc w:val="center"/>
            </w:pPr>
            <w:r>
              <w:t>No</w:t>
            </w:r>
          </w:p>
        </w:tc>
        <w:tc>
          <w:tcPr>
            <w:tcW w:w="709" w:type="dxa"/>
          </w:tcPr>
          <w:p w:rsidR="00C15080" w:rsidRDefault="0025165E">
            <w:pPr>
              <w:pStyle w:val="TAL"/>
              <w:jc w:val="center"/>
            </w:pPr>
            <w:r>
              <w:rPr>
                <w:bCs/>
                <w:iCs/>
              </w:rPr>
              <w:t>N/A</w:t>
            </w:r>
          </w:p>
        </w:tc>
        <w:tc>
          <w:tcPr>
            <w:tcW w:w="728" w:type="dxa"/>
          </w:tcPr>
          <w:p w:rsidR="00C15080" w:rsidRDefault="0025165E">
            <w:pPr>
              <w:pStyle w:val="TAL"/>
              <w:jc w:val="center"/>
            </w:pPr>
            <w:r>
              <w:rPr>
                <w:bCs/>
                <w:iCs/>
              </w:rPr>
              <w:t>N/A</w:t>
            </w:r>
          </w:p>
        </w:tc>
      </w:tr>
      <w:tr w:rsidR="00C15080">
        <w:trPr>
          <w:cantSplit/>
          <w:tblHeader/>
        </w:trPr>
        <w:tc>
          <w:tcPr>
            <w:tcW w:w="6917" w:type="dxa"/>
          </w:tcPr>
          <w:p w:rsidR="00C15080" w:rsidRDefault="0025165E">
            <w:pPr>
              <w:pStyle w:val="TAL"/>
              <w:rPr>
                <w:b/>
                <w:bCs/>
                <w:i/>
                <w:iCs/>
              </w:rPr>
            </w:pPr>
            <w:r>
              <w:rPr>
                <w:b/>
                <w:bCs/>
                <w:i/>
                <w:iCs/>
              </w:rPr>
              <w:t>interCA-NonAlignedFrame-B-r16</w:t>
            </w:r>
          </w:p>
          <w:p w:rsidR="00C15080" w:rsidRDefault="0025165E">
            <w:pPr>
              <w:pStyle w:val="TAL"/>
              <w:rPr>
                <w:rFonts w:eastAsia="宋体" w:cs="Arial"/>
                <w:szCs w:val="18"/>
                <w:lang w:eastAsia="zh-CN"/>
              </w:rPr>
            </w:pPr>
            <w:r>
              <w:t xml:space="preserve">Indicates whether the UE supports inter-band carrier aggregation operation where, </w:t>
            </w:r>
            <w:r>
              <w:rPr>
                <w:rFonts w:cs="Arial"/>
                <w:szCs w:val="18"/>
              </w:rPr>
              <w:t>within the same cell group, the frame boundaries of the SpCell and the SCell(s) are not aligned, the slot boundaries are aligned</w:t>
            </w:r>
            <w:r>
              <w:t xml:space="preserve"> </w:t>
            </w:r>
            <w:r>
              <w:rPr>
                <w:rFonts w:cs="Arial"/>
                <w:szCs w:val="18"/>
              </w:rPr>
              <w:t>and</w:t>
            </w:r>
            <w:r>
              <w:t xml:space="preserve"> the lowest subcarrier spacing of the subcarrier spacings given in </w:t>
            </w:r>
            <w:r>
              <w:rPr>
                <w:i/>
                <w:iCs/>
              </w:rPr>
              <w:t xml:space="preserve">scs-SpecificCarrierList </w:t>
            </w:r>
            <w:r>
              <w:t xml:space="preserve">for </w:t>
            </w:r>
            <w:r>
              <w:rPr>
                <w:rFonts w:cs="Arial"/>
                <w:szCs w:val="18"/>
              </w:rPr>
              <w:t xml:space="preserve">SpCell </w:t>
            </w:r>
            <w:r>
              <w:t xml:space="preserve">is larger than the lowest subcarrier spacing of the subcarrier spacings given in </w:t>
            </w:r>
            <w:r>
              <w:rPr>
                <w:i/>
                <w:iCs/>
              </w:rPr>
              <w:t>scs-SpecificCarrierList</w:t>
            </w:r>
            <w:r>
              <w:t xml:space="preserve"> for at least one of the non-aligned SCells</w:t>
            </w:r>
            <w:r>
              <w:rPr>
                <w:rFonts w:eastAsia="宋体" w:cs="Arial"/>
                <w:szCs w:val="18"/>
                <w:lang w:eastAsia="zh-CN"/>
              </w:rPr>
              <w:t>.</w:t>
            </w:r>
          </w:p>
          <w:p w:rsidR="00C15080" w:rsidRDefault="0025165E">
            <w:pPr>
              <w:pStyle w:val="TAL"/>
            </w:pPr>
            <w:r>
              <w:t xml:space="preserve">A UE indicating support of </w:t>
            </w:r>
            <w:r>
              <w:rPr>
                <w:rStyle w:val="af2"/>
              </w:rPr>
              <w:t>interCA-NonAlignedFrame-B-r16</w:t>
            </w:r>
            <w:r>
              <w:t xml:space="preserve"> shall also indicate support of </w:t>
            </w:r>
            <w:r>
              <w:rPr>
                <w:rStyle w:val="af2"/>
              </w:rPr>
              <w:t>interCA-NonAlignedFrame-r16</w:t>
            </w:r>
            <w:r>
              <w:t>.</w:t>
            </w:r>
          </w:p>
        </w:tc>
        <w:tc>
          <w:tcPr>
            <w:tcW w:w="709" w:type="dxa"/>
          </w:tcPr>
          <w:p w:rsidR="00C15080" w:rsidRDefault="0025165E">
            <w:pPr>
              <w:pStyle w:val="TAL"/>
            </w:pPr>
            <w:r>
              <w:t>BC</w:t>
            </w:r>
          </w:p>
        </w:tc>
        <w:tc>
          <w:tcPr>
            <w:tcW w:w="567" w:type="dxa"/>
          </w:tcPr>
          <w:p w:rsidR="00C15080" w:rsidRDefault="0025165E">
            <w:pPr>
              <w:pStyle w:val="TAL"/>
            </w:pPr>
            <w:r>
              <w:t>No</w:t>
            </w:r>
          </w:p>
        </w:tc>
        <w:tc>
          <w:tcPr>
            <w:tcW w:w="709" w:type="dxa"/>
          </w:tcPr>
          <w:p w:rsidR="00C15080" w:rsidRDefault="0025165E">
            <w:pPr>
              <w:pStyle w:val="TAL"/>
            </w:pPr>
            <w:r>
              <w:t>N/A</w:t>
            </w:r>
          </w:p>
        </w:tc>
        <w:tc>
          <w:tcPr>
            <w:tcW w:w="728" w:type="dxa"/>
          </w:tcPr>
          <w:p w:rsidR="00C15080" w:rsidRDefault="0025165E">
            <w:pPr>
              <w:pStyle w:val="TAL"/>
            </w:pPr>
            <w:r>
              <w:t>N/A</w:t>
            </w:r>
          </w:p>
        </w:tc>
      </w:tr>
      <w:tr w:rsidR="00C15080">
        <w:trPr>
          <w:cantSplit/>
          <w:tblHeader/>
        </w:trPr>
        <w:tc>
          <w:tcPr>
            <w:tcW w:w="6917" w:type="dxa"/>
          </w:tcPr>
          <w:p w:rsidR="00C15080" w:rsidRDefault="0025165E">
            <w:pPr>
              <w:pStyle w:val="TAL"/>
              <w:rPr>
                <w:b/>
                <w:i/>
              </w:rPr>
            </w:pPr>
            <w:r>
              <w:rPr>
                <w:b/>
                <w:i/>
              </w:rPr>
              <w:lastRenderedPageBreak/>
              <w:t>interFreqDAPS-r16</w:t>
            </w:r>
          </w:p>
          <w:p w:rsidR="00C15080" w:rsidRDefault="0025165E">
            <w:pPr>
              <w:pStyle w:val="TAL"/>
            </w:pPr>
            <w:r>
              <w:t xml:space="preserve">Indicates whether the UE supports inter-frequency handover, e.g. support of simultaneous DL reception of PDCCH and PDSCH from source and target cell. </w:t>
            </w:r>
            <w:r>
              <w:rPr>
                <w:rFonts w:eastAsia="等线" w:cs="Arial"/>
                <w:szCs w:val="18"/>
              </w:rPr>
              <w:t>A UE indicating this capability shall also support inter-frequency synchronous DAPS handover, and single UL transmission for inter-frequency DAPS handover.</w:t>
            </w:r>
            <w:r>
              <w:t xml:space="preserve"> The capability signalling comprises of the following parameters:</w:t>
            </w:r>
          </w:p>
          <w:p w:rsidR="00C15080" w:rsidRDefault="00C15080">
            <w:pPr>
              <w:pStyle w:val="TAL"/>
            </w:pPr>
          </w:p>
          <w:p w:rsidR="00C15080" w:rsidRDefault="0025165E">
            <w:pPr>
              <w:keepNext/>
              <w:keepLines/>
              <w:spacing w:after="0"/>
              <w:ind w:left="360" w:hangingChars="200" w:hanging="36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interFreqAsyncDAPS-r16</w:t>
            </w:r>
            <w:r>
              <w:rPr>
                <w:rFonts w:ascii="Arial" w:hAnsi="Arial" w:cs="Arial"/>
                <w:sz w:val="18"/>
                <w:szCs w:val="18"/>
              </w:rPr>
              <w:t xml:space="preserve"> indicates whether the UE supports asynchronous DAPS handover.</w:t>
            </w:r>
          </w:p>
          <w:p w:rsidR="00C15080" w:rsidRDefault="0025165E">
            <w:pPr>
              <w:keepNext/>
              <w:keepLines/>
              <w:spacing w:after="0"/>
              <w:ind w:left="360" w:hangingChars="200" w:hanging="360"/>
              <w:rPr>
                <w:rFonts w:ascii="Arial" w:hAnsi="Arial"/>
                <w:sz w:val="18"/>
              </w:rPr>
            </w:pPr>
            <w:r>
              <w:rPr>
                <w:rFonts w:ascii="Arial" w:hAnsi="Arial" w:cs="Arial"/>
                <w:sz w:val="18"/>
                <w:szCs w:val="18"/>
              </w:rPr>
              <w:t>-</w:t>
            </w:r>
            <w:r>
              <w:rPr>
                <w:rFonts w:ascii="Arial" w:hAnsi="Arial" w:cs="Arial"/>
                <w:sz w:val="18"/>
                <w:szCs w:val="18"/>
              </w:rPr>
              <w:tab/>
            </w:r>
            <w:r>
              <w:rPr>
                <w:rFonts w:ascii="Arial" w:hAnsi="Arial" w:cs="Arial"/>
                <w:i/>
                <w:sz w:val="18"/>
                <w:szCs w:val="18"/>
              </w:rPr>
              <w:t>interFreqDiffSCS-DAPS-r16</w:t>
            </w:r>
            <w:r>
              <w:rPr>
                <w:rFonts w:ascii="Arial" w:hAnsi="Arial" w:cs="Arial"/>
                <w:sz w:val="18"/>
              </w:rPr>
              <w:t xml:space="preserve"> indicates whether the UE supports different SCSs in source PCell and inter-frequency target PCell in DAPS handover.</w:t>
            </w:r>
            <w:r>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rsidR="00C15080" w:rsidRDefault="0025165E">
            <w:pPr>
              <w:keepNext/>
              <w:keepLines/>
              <w:spacing w:after="0"/>
              <w:ind w:left="360" w:hangingChars="200" w:hanging="360"/>
              <w:rPr>
                <w:rFonts w:ascii="Arial" w:hAnsi="Arial" w:cs="Arial"/>
                <w:sz w:val="18"/>
                <w:szCs w:val="18"/>
                <w:lang w:eastAsia="en-GB"/>
              </w:rPr>
            </w:pPr>
            <w:r>
              <w:rPr>
                <w:rFonts w:ascii="Arial" w:hAnsi="Arial" w:cs="Arial"/>
                <w:sz w:val="18"/>
                <w:szCs w:val="18"/>
              </w:rPr>
              <w:t>-</w:t>
            </w:r>
            <w:r>
              <w:rPr>
                <w:rFonts w:ascii="Arial" w:hAnsi="Arial" w:cs="Arial"/>
                <w:sz w:val="18"/>
                <w:szCs w:val="18"/>
              </w:rPr>
              <w:tab/>
            </w:r>
            <w:r>
              <w:rPr>
                <w:rFonts w:ascii="Arial" w:hAnsi="Arial" w:cs="Arial"/>
                <w:i/>
                <w:sz w:val="18"/>
                <w:szCs w:val="18"/>
              </w:rPr>
              <w:t>interFreqMultiUL-TransmissionDAPS-r16</w:t>
            </w:r>
            <w:r>
              <w:rPr>
                <w:rFonts w:ascii="Arial" w:hAnsi="Arial" w:cs="Arial"/>
                <w:sz w:val="18"/>
                <w:szCs w:val="18"/>
              </w:rPr>
              <w:t xml:space="preserve"> indicates </w:t>
            </w:r>
            <w:r>
              <w:rPr>
                <w:rFonts w:ascii="Arial" w:hAnsi="Arial" w:cs="Arial"/>
                <w:sz w:val="18"/>
              </w:rPr>
              <w:t xml:space="preserve">whether </w:t>
            </w:r>
            <w:r>
              <w:rPr>
                <w:rFonts w:ascii="Arial" w:hAnsi="Arial" w:cs="Arial"/>
                <w:sz w:val="18"/>
                <w:szCs w:val="18"/>
              </w:rPr>
              <w:t xml:space="preserve">the UE supports simultaneous UL transmission in source PCell and target PCell during a DAPS handover. The UE can include this field only if any of </w:t>
            </w:r>
            <w:r>
              <w:rPr>
                <w:rFonts w:ascii="Arial" w:hAnsi="Arial" w:cs="Arial"/>
                <w:i/>
                <w:iCs/>
                <w:sz w:val="18"/>
                <w:szCs w:val="18"/>
              </w:rPr>
              <w:t>semiStaticPowerSharingDAPS-Mode1-r16</w:t>
            </w:r>
            <w:r>
              <w:rPr>
                <w:rFonts w:ascii="Arial" w:hAnsi="Arial" w:cs="Arial"/>
                <w:sz w:val="18"/>
                <w:szCs w:val="18"/>
              </w:rPr>
              <w:t xml:space="preserve">, </w:t>
            </w:r>
            <w:r>
              <w:rPr>
                <w:rFonts w:ascii="Arial" w:hAnsi="Arial" w:cs="Arial"/>
                <w:i/>
                <w:sz w:val="18"/>
                <w:szCs w:val="18"/>
              </w:rPr>
              <w:t>semiStaticPowerSharingDAPS-Mode2-r16</w:t>
            </w:r>
            <w:r>
              <w:rPr>
                <w:rFonts w:ascii="Arial" w:hAnsi="Arial" w:cs="Arial"/>
                <w:sz w:val="18"/>
                <w:szCs w:val="18"/>
              </w:rPr>
              <w:t xml:space="preserve"> or </w:t>
            </w:r>
            <w:r>
              <w:rPr>
                <w:rFonts w:ascii="Arial" w:hAnsi="Arial" w:cs="Arial"/>
                <w:i/>
                <w:iCs/>
                <w:sz w:val="18"/>
                <w:szCs w:val="18"/>
              </w:rPr>
              <w:t>dynamicPowersharingDAPS-r16</w:t>
            </w:r>
            <w:r>
              <w:rPr>
                <w:rFonts w:ascii="Arial" w:hAnsi="Arial" w:cs="Arial"/>
                <w:sz w:val="18"/>
                <w:szCs w:val="18"/>
              </w:rPr>
              <w:t xml:space="preserve"> are included. Otherwise, the UE does not include this field.</w:t>
            </w:r>
          </w:p>
          <w:p w:rsidR="00C15080" w:rsidRDefault="0025165E">
            <w:pPr>
              <w:keepNext/>
              <w:keepLines/>
              <w:spacing w:after="0"/>
              <w:ind w:left="360" w:hangingChars="200" w:hanging="36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interFreqSemiStaticPowerSharingDAPS-Mode1-r16</w:t>
            </w:r>
            <w:r>
              <w:rPr>
                <w:rFonts w:ascii="Arial" w:hAnsi="Arial" w:cs="Arial"/>
                <w:sz w:val="18"/>
                <w:szCs w:val="18"/>
              </w:rPr>
              <w:t xml:space="preserve"> indicates whether the UE supports semi-static UL power sharing mode 1 during DAPS handover between source and target cells of same FR.</w:t>
            </w:r>
          </w:p>
          <w:p w:rsidR="00C15080" w:rsidRDefault="0025165E">
            <w:pPr>
              <w:keepNext/>
              <w:keepLines/>
              <w:spacing w:after="0"/>
              <w:ind w:left="360" w:hangingChars="200" w:hanging="360"/>
              <w:rPr>
                <w:rFonts w:ascii="Arial" w:hAnsi="Arial"/>
                <w:sz w:val="18"/>
              </w:rPr>
            </w:pPr>
            <w:r>
              <w:rPr>
                <w:rFonts w:ascii="Arial" w:hAnsi="Arial" w:cs="Arial"/>
                <w:sz w:val="18"/>
                <w:szCs w:val="18"/>
              </w:rPr>
              <w:t>-</w:t>
            </w:r>
            <w:r>
              <w:rPr>
                <w:rFonts w:ascii="Arial" w:hAnsi="Arial" w:cs="Arial"/>
                <w:sz w:val="18"/>
                <w:szCs w:val="18"/>
              </w:rPr>
              <w:tab/>
            </w:r>
            <w:r>
              <w:rPr>
                <w:rFonts w:ascii="Arial" w:hAnsi="Arial" w:cs="Arial"/>
                <w:i/>
                <w:sz w:val="18"/>
                <w:szCs w:val="18"/>
              </w:rPr>
              <w:t>interFreqSemiStaticPowerSharingDAPS-Mode2-r16</w:t>
            </w:r>
            <w:r>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Pr>
                <w:rFonts w:ascii="Arial" w:hAnsi="Arial" w:cs="Arial"/>
                <w:i/>
                <w:iCs/>
                <w:sz w:val="18"/>
              </w:rPr>
              <w:t>semiStaticPowerSharingDAPS-Mode1-r16</w:t>
            </w:r>
            <w:r>
              <w:rPr>
                <w:rFonts w:ascii="Arial" w:hAnsi="Arial" w:cs="Arial"/>
                <w:sz w:val="18"/>
              </w:rPr>
              <w:t xml:space="preserve"> is included. Otherwise, the UE does not include this field.</w:t>
            </w:r>
          </w:p>
          <w:p w:rsidR="00C15080" w:rsidRDefault="0025165E">
            <w:pPr>
              <w:keepNext/>
              <w:keepLines/>
              <w:spacing w:after="0"/>
              <w:ind w:left="360" w:hangingChars="200" w:hanging="36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interFreqDynamicPowersharingDAPS-r16</w:t>
            </w:r>
            <w:r>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Pr>
                <w:rFonts w:ascii="Arial" w:hAnsi="Arial" w:cs="Arial"/>
                <w:i/>
                <w:iCs/>
                <w:sz w:val="18"/>
                <w:szCs w:val="18"/>
              </w:rPr>
              <w:t>semiStaticPowerSharingDAPS-Mode1-r16</w:t>
            </w:r>
            <w:r>
              <w:rPr>
                <w:rFonts w:ascii="Arial" w:hAnsi="Arial" w:cs="Arial"/>
                <w:sz w:val="18"/>
                <w:szCs w:val="18"/>
              </w:rPr>
              <w:t xml:space="preserve"> is included. Otherwise, the UE does not include this field.</w:t>
            </w:r>
          </w:p>
          <w:p w:rsidR="00C15080" w:rsidRDefault="0025165E">
            <w:pPr>
              <w:keepNext/>
              <w:keepLines/>
              <w:spacing w:after="0"/>
              <w:ind w:left="360" w:hangingChars="200" w:hanging="360"/>
            </w:pPr>
            <w:r>
              <w:rPr>
                <w:rFonts w:ascii="Arial" w:hAnsi="Arial" w:cs="Arial"/>
                <w:sz w:val="18"/>
                <w:szCs w:val="18"/>
              </w:rPr>
              <w:t>-</w:t>
            </w:r>
            <w:r>
              <w:rPr>
                <w:rFonts w:ascii="Arial" w:hAnsi="Arial" w:cs="Arial"/>
                <w:sz w:val="18"/>
                <w:szCs w:val="18"/>
              </w:rPr>
              <w:tab/>
            </w:r>
            <w:r>
              <w:rPr>
                <w:rFonts w:ascii="Arial" w:hAnsi="Arial" w:cs="Arial"/>
                <w:i/>
                <w:sz w:val="18"/>
                <w:szCs w:val="18"/>
              </w:rPr>
              <w:t>interFreqUL-TransCancellationDAPS-r16</w:t>
            </w:r>
            <w:r>
              <w:rPr>
                <w:rFonts w:ascii="Arial" w:hAnsi="Arial" w:cs="Arial"/>
                <w:sz w:val="18"/>
              </w:rPr>
              <w:t xml:space="preserve"> indicates support of cancelling UL transmission to the source PCell for inter-frequency DAPS handover.</w:t>
            </w:r>
          </w:p>
        </w:tc>
        <w:tc>
          <w:tcPr>
            <w:tcW w:w="709" w:type="dxa"/>
          </w:tcPr>
          <w:p w:rsidR="00C15080" w:rsidRDefault="0025165E">
            <w:pPr>
              <w:pStyle w:val="TAL"/>
              <w:jc w:val="center"/>
              <w:rPr>
                <w:lang w:eastAsia="ko-KR"/>
              </w:rPr>
            </w:pPr>
            <w:r>
              <w:t>BC</w:t>
            </w:r>
          </w:p>
        </w:tc>
        <w:tc>
          <w:tcPr>
            <w:tcW w:w="567" w:type="dxa"/>
          </w:tcPr>
          <w:p w:rsidR="00C15080" w:rsidRDefault="0025165E">
            <w:pPr>
              <w:pStyle w:val="TAL"/>
              <w:jc w:val="center"/>
            </w:pPr>
            <w:r>
              <w:t>No</w:t>
            </w:r>
          </w:p>
        </w:tc>
        <w:tc>
          <w:tcPr>
            <w:tcW w:w="709" w:type="dxa"/>
          </w:tcPr>
          <w:p w:rsidR="00C15080" w:rsidRDefault="0025165E">
            <w:pPr>
              <w:pStyle w:val="TAL"/>
              <w:jc w:val="center"/>
            </w:pPr>
            <w:r>
              <w:rPr>
                <w:bCs/>
                <w:iCs/>
              </w:rPr>
              <w:t>N/A</w:t>
            </w:r>
          </w:p>
        </w:tc>
        <w:tc>
          <w:tcPr>
            <w:tcW w:w="728" w:type="dxa"/>
          </w:tcPr>
          <w:p w:rsidR="00C15080" w:rsidRDefault="0025165E">
            <w:pPr>
              <w:pStyle w:val="TAL"/>
              <w:jc w:val="center"/>
            </w:pPr>
            <w:r>
              <w:rPr>
                <w:bCs/>
                <w:iCs/>
              </w:rPr>
              <w:t>N/A</w:t>
            </w:r>
          </w:p>
        </w:tc>
      </w:tr>
      <w:tr w:rsidR="00C15080">
        <w:trPr>
          <w:cantSplit/>
          <w:tblHeader/>
        </w:trPr>
        <w:tc>
          <w:tcPr>
            <w:tcW w:w="6917" w:type="dxa"/>
          </w:tcPr>
          <w:p w:rsidR="00C15080" w:rsidRDefault="0025165E">
            <w:pPr>
              <w:pStyle w:val="TAL"/>
              <w:rPr>
                <w:b/>
                <w:bCs/>
                <w:i/>
                <w:iCs/>
              </w:rPr>
            </w:pPr>
            <w:r>
              <w:rPr>
                <w:b/>
                <w:bCs/>
                <w:i/>
                <w:iCs/>
              </w:rPr>
              <w:t>intraBandFreqSeparationUL-AggBW-GapBW-r16</w:t>
            </w:r>
          </w:p>
          <w:p w:rsidR="00C15080" w:rsidRDefault="0025165E">
            <w:pPr>
              <w:pStyle w:val="TAL"/>
              <w:rPr>
                <w:rFonts w:cs="Arial"/>
                <w:szCs w:val="18"/>
                <w:lang w:eastAsia="zh-CN"/>
              </w:rPr>
            </w:pPr>
            <w:r>
              <w:rPr>
                <w:rFonts w:cs="Arial"/>
                <w:szCs w:val="18"/>
                <w:lang w:eastAsia="zh-CN"/>
              </w:rPr>
              <w:t xml:space="preserve">Indicates the UL frequency separation class </w:t>
            </w:r>
            <w:r>
              <w:t xml:space="preserve">between lower edge of lowest CC and upper edge of highest CC of Intra-band UL non-contiguous CA, </w:t>
            </w:r>
            <w:r>
              <w:rPr>
                <w:rFonts w:cs="Arial"/>
                <w:szCs w:val="18"/>
                <w:lang w:eastAsia="zh-CN"/>
              </w:rPr>
              <w:t>i.e. including both the aggregated bandwidth and the gap bandwidth. 3 frequency separation classes are introduced and the values are as follow:</w:t>
            </w:r>
          </w:p>
          <w:p w:rsidR="00C15080" w:rsidRDefault="00C15080">
            <w:pPr>
              <w:pStyle w:val="TAL"/>
              <w:rPr>
                <w:rFonts w:cs="Arial"/>
                <w:szCs w:val="18"/>
                <w:lang w:eastAsia="zh-CN"/>
              </w:rPr>
            </w:pPr>
          </w:p>
          <w:p w:rsidR="00C15080" w:rsidRDefault="0025165E">
            <w:pPr>
              <w:pStyle w:val="B1"/>
              <w:spacing w:after="0"/>
              <w:rPr>
                <w:rFonts w:ascii="Arial" w:eastAsia="宋体" w:hAnsi="Arial" w:cs="Arial"/>
                <w:sz w:val="18"/>
                <w:szCs w:val="18"/>
              </w:rPr>
            </w:pPr>
            <w:r>
              <w:rPr>
                <w:rFonts w:ascii="Arial" w:hAnsi="Arial" w:cs="Arial"/>
                <w:sz w:val="18"/>
                <w:szCs w:val="18"/>
              </w:rPr>
              <w:t>-</w:t>
            </w:r>
            <w:r>
              <w:rPr>
                <w:rFonts w:ascii="Arial" w:hAnsi="Arial" w:cs="Arial"/>
                <w:sz w:val="18"/>
                <w:szCs w:val="18"/>
              </w:rPr>
              <w:tab/>
              <w:t>class I: Non-contiguous CA separation class ≤ 100MHz</w:t>
            </w:r>
          </w:p>
          <w:p w:rsidR="00C15080" w:rsidRDefault="0025165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class II: 100MHz &lt; Non-contiguous CA separation class≤ 200MHz</w:t>
            </w:r>
          </w:p>
          <w:p w:rsidR="00C15080" w:rsidRDefault="0025165E">
            <w:pPr>
              <w:pStyle w:val="B1"/>
              <w:spacing w:after="0"/>
            </w:pPr>
            <w:r>
              <w:rPr>
                <w:rFonts w:ascii="Arial" w:hAnsi="Arial" w:cs="Arial"/>
                <w:sz w:val="18"/>
                <w:szCs w:val="18"/>
              </w:rPr>
              <w:t>-</w:t>
            </w:r>
            <w:r>
              <w:rPr>
                <w:rFonts w:ascii="Arial" w:hAnsi="Arial" w:cs="Arial"/>
                <w:sz w:val="18"/>
                <w:szCs w:val="18"/>
              </w:rPr>
              <w:tab/>
              <w:t>class III: 200MHz &lt; Non-contiguous CA separation class &lt;600MHz</w:t>
            </w:r>
          </w:p>
        </w:tc>
        <w:tc>
          <w:tcPr>
            <w:tcW w:w="709" w:type="dxa"/>
          </w:tcPr>
          <w:p w:rsidR="00C15080" w:rsidRDefault="0025165E">
            <w:pPr>
              <w:pStyle w:val="TAL"/>
              <w:jc w:val="center"/>
            </w:pPr>
            <w:r>
              <w:t>BC</w:t>
            </w:r>
          </w:p>
        </w:tc>
        <w:tc>
          <w:tcPr>
            <w:tcW w:w="567" w:type="dxa"/>
          </w:tcPr>
          <w:p w:rsidR="00C15080" w:rsidRDefault="0025165E">
            <w:pPr>
              <w:pStyle w:val="TAL"/>
              <w:jc w:val="center"/>
            </w:pPr>
            <w:r>
              <w:t>No</w:t>
            </w:r>
          </w:p>
        </w:tc>
        <w:tc>
          <w:tcPr>
            <w:tcW w:w="709" w:type="dxa"/>
          </w:tcPr>
          <w:p w:rsidR="00C15080" w:rsidRDefault="0025165E">
            <w:pPr>
              <w:pStyle w:val="TAL"/>
              <w:jc w:val="center"/>
              <w:rPr>
                <w:bCs/>
                <w:iCs/>
              </w:rPr>
            </w:pPr>
            <w:r>
              <w:rPr>
                <w:bCs/>
                <w:iCs/>
              </w:rPr>
              <w:t>N/A</w:t>
            </w:r>
          </w:p>
        </w:tc>
        <w:tc>
          <w:tcPr>
            <w:tcW w:w="728" w:type="dxa"/>
          </w:tcPr>
          <w:p w:rsidR="00C15080" w:rsidRDefault="0025165E">
            <w:pPr>
              <w:pStyle w:val="TAL"/>
              <w:jc w:val="center"/>
              <w:rPr>
                <w:bCs/>
                <w:iCs/>
              </w:rPr>
            </w:pPr>
            <w:r>
              <w:rPr>
                <w:bCs/>
                <w:iCs/>
              </w:rPr>
              <w:t>FR1 only</w:t>
            </w:r>
          </w:p>
        </w:tc>
      </w:tr>
      <w:tr w:rsidR="00C15080">
        <w:trPr>
          <w:cantSplit/>
          <w:tblHeader/>
        </w:trPr>
        <w:tc>
          <w:tcPr>
            <w:tcW w:w="6917" w:type="dxa"/>
          </w:tcPr>
          <w:p w:rsidR="00C15080" w:rsidRDefault="0025165E">
            <w:pPr>
              <w:pStyle w:val="TAL"/>
              <w:rPr>
                <w:b/>
                <w:i/>
              </w:rPr>
            </w:pPr>
            <w:r>
              <w:rPr>
                <w:b/>
                <w:i/>
              </w:rPr>
              <w:t>jointSearchSpaceSwitchAcrossCells-r16</w:t>
            </w:r>
          </w:p>
          <w:p w:rsidR="00C15080" w:rsidRDefault="0025165E">
            <w:pPr>
              <w:pStyle w:val="TAL"/>
              <w:rPr>
                <w:b/>
                <w:i/>
              </w:rPr>
            </w:pPr>
            <w:r>
              <w:t xml:space="preserve">Indicates whether the UE supports being configured with a group of cells and switching search space set group jointly over these cells. If the UE supports this feature, the UE needs to report </w:t>
            </w:r>
            <w:r>
              <w:rPr>
                <w:i/>
              </w:rPr>
              <w:t>searchSpaceSwitchWithDCI-r16</w:t>
            </w:r>
            <w:r>
              <w:t xml:space="preserve"> or </w:t>
            </w:r>
            <w:r>
              <w:rPr>
                <w:i/>
              </w:rPr>
              <w:t>searchSpaceSwitchWithoutDCI-r16</w:t>
            </w:r>
            <w:r>
              <w:t>.</w:t>
            </w:r>
          </w:p>
        </w:tc>
        <w:tc>
          <w:tcPr>
            <w:tcW w:w="709" w:type="dxa"/>
          </w:tcPr>
          <w:p w:rsidR="00C15080" w:rsidRDefault="0025165E">
            <w:pPr>
              <w:pStyle w:val="TAL"/>
              <w:jc w:val="center"/>
              <w:rPr>
                <w:lang w:eastAsia="ko-KR"/>
              </w:rPr>
            </w:pPr>
            <w:r>
              <w:t>BC</w:t>
            </w:r>
          </w:p>
        </w:tc>
        <w:tc>
          <w:tcPr>
            <w:tcW w:w="567" w:type="dxa"/>
          </w:tcPr>
          <w:p w:rsidR="00C15080" w:rsidRDefault="0025165E">
            <w:pPr>
              <w:pStyle w:val="TAL"/>
              <w:jc w:val="center"/>
            </w:pPr>
            <w:r>
              <w:t>No</w:t>
            </w:r>
          </w:p>
        </w:tc>
        <w:tc>
          <w:tcPr>
            <w:tcW w:w="709" w:type="dxa"/>
          </w:tcPr>
          <w:p w:rsidR="00C15080" w:rsidRDefault="0025165E">
            <w:pPr>
              <w:pStyle w:val="TAL"/>
              <w:jc w:val="center"/>
            </w:pPr>
            <w:r>
              <w:rPr>
                <w:bCs/>
                <w:iCs/>
              </w:rPr>
              <w:t>N/A</w:t>
            </w:r>
          </w:p>
        </w:tc>
        <w:tc>
          <w:tcPr>
            <w:tcW w:w="728" w:type="dxa"/>
          </w:tcPr>
          <w:p w:rsidR="00C15080" w:rsidRDefault="0025165E">
            <w:pPr>
              <w:pStyle w:val="TAL"/>
              <w:jc w:val="center"/>
            </w:pPr>
            <w:r>
              <w:rPr>
                <w:bCs/>
                <w:iCs/>
              </w:rPr>
              <w:t>N/A</w:t>
            </w:r>
          </w:p>
        </w:tc>
      </w:tr>
      <w:tr w:rsidR="00C15080">
        <w:trPr>
          <w:cantSplit/>
          <w:tblHeader/>
        </w:trPr>
        <w:tc>
          <w:tcPr>
            <w:tcW w:w="6917" w:type="dxa"/>
          </w:tcPr>
          <w:p w:rsidR="00C15080" w:rsidRDefault="0025165E">
            <w:pPr>
              <w:pStyle w:val="TAL"/>
              <w:rPr>
                <w:b/>
                <w:i/>
                <w:lang w:eastAsia="zh-CN"/>
              </w:rPr>
            </w:pPr>
            <w:r>
              <w:rPr>
                <w:b/>
                <w:i/>
                <w:lang w:eastAsia="zh-CN"/>
              </w:rPr>
              <w:t>maxUplinkDutyCycle-interBandCA-PC2-r17</w:t>
            </w:r>
          </w:p>
          <w:p w:rsidR="00C15080" w:rsidRDefault="0025165E">
            <w:pPr>
              <w:pStyle w:val="TAL"/>
              <w:rPr>
                <w:bCs/>
                <w:iCs/>
                <w:lang w:eastAsia="zh-CN"/>
              </w:rPr>
            </w:pPr>
            <w:r>
              <w:rPr>
                <w:rFonts w:cs="Arial"/>
                <w:bCs/>
                <w:iCs/>
                <w:lang w:eastAsia="zh-CN"/>
              </w:rPr>
              <w:t>I</w:t>
            </w:r>
            <w:r>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Pr>
                <w:rFonts w:cs="Arial"/>
                <w:bCs/>
                <w:iCs/>
              </w:rPr>
              <w:t>bodies</w:t>
            </w:r>
            <w:r>
              <w:rPr>
                <w:rFonts w:cs="Arial"/>
                <w:bCs/>
                <w:iCs/>
                <w:lang w:eastAsia="zh-CN"/>
              </w:rPr>
              <w:t>.</w:t>
            </w:r>
            <w:r>
              <w:rPr>
                <w:rFonts w:cs="Arial"/>
              </w:rPr>
              <w:t xml:space="preserve"> </w:t>
            </w:r>
            <w:r>
              <w:rPr>
                <w:rFonts w:cs="Arial"/>
                <w:bCs/>
                <w:iCs/>
              </w:rPr>
              <w:t>The</w:t>
            </w:r>
            <w:r>
              <w:rPr>
                <w:bCs/>
                <w:iCs/>
              </w:rPr>
              <w:t xml:space="preserve"> average percentage of uplink symbols is specified in 6.2A.1.3 in TS 38101-1[2] and the capability applies to the CA combinations listed in table 6.2A.1.3-1 in TS 38101-1[2]. </w:t>
            </w:r>
            <w:r>
              <w:rPr>
                <w:lang w:eastAsia="zh-CN"/>
              </w:rPr>
              <w:t xml:space="preserve">If the </w:t>
            </w:r>
            <w:r>
              <w:rPr>
                <w:bCs/>
                <w:iCs/>
              </w:rPr>
              <w:t xml:space="preserve">field is absent, </w:t>
            </w:r>
            <w:r>
              <w:rPr>
                <w:bCs/>
                <w:iCs/>
                <w:lang w:eastAsia="zh-CN"/>
              </w:rPr>
              <w:t>UE shall work on power class 2 regardless of UL duty cycle and may use P-MPR</w:t>
            </w:r>
            <w:r>
              <w:rPr>
                <w:bCs/>
                <w:iCs/>
                <w:vertAlign w:val="subscript"/>
                <w:lang w:eastAsia="zh-CN"/>
              </w:rPr>
              <w:t>c</w:t>
            </w:r>
            <w:r>
              <w:rPr>
                <w:bCs/>
                <w:iCs/>
                <w:lang w:eastAsia="zh-CN"/>
              </w:rPr>
              <w:t xml:space="preserve"> as defined in 6.2.4 in TS 38101-1[2] if necessary.</w:t>
            </w:r>
          </w:p>
          <w:p w:rsidR="00C15080" w:rsidRDefault="0025165E">
            <w:pPr>
              <w:keepNext/>
              <w:keepLines/>
              <w:spacing w:after="0"/>
              <w:rPr>
                <w:rFonts w:ascii="Arial" w:hAnsi="Arial" w:cs="Arial"/>
                <w:bCs/>
                <w:iCs/>
                <w:sz w:val="18"/>
                <w:szCs w:val="18"/>
                <w:lang w:eastAsia="zh-CN"/>
              </w:rPr>
            </w:pPr>
            <w:r>
              <w:rPr>
                <w:rFonts w:ascii="Arial" w:hAnsi="Arial" w:cs="Arial"/>
                <w:bCs/>
                <w:iCs/>
                <w:sz w:val="18"/>
                <w:szCs w:val="18"/>
                <w:lang w:eastAsia="zh-CN"/>
              </w:rPr>
              <w:t>Value n50 corresponds to 50%, value n60 corresponds to 60% and so on.</w:t>
            </w:r>
          </w:p>
          <w:p w:rsidR="00C15080" w:rsidRDefault="00C15080">
            <w:pPr>
              <w:keepNext/>
              <w:keepLines/>
              <w:spacing w:after="0"/>
              <w:rPr>
                <w:rFonts w:ascii="Arial" w:hAnsi="Arial" w:cs="Arial"/>
                <w:bCs/>
                <w:iCs/>
                <w:sz w:val="18"/>
                <w:szCs w:val="18"/>
                <w:lang w:eastAsia="zh-CN"/>
              </w:rPr>
            </w:pPr>
          </w:p>
          <w:p w:rsidR="00C15080" w:rsidRDefault="0025165E">
            <w:pPr>
              <w:pStyle w:val="TAN"/>
              <w:rPr>
                <w:b/>
                <w:i/>
              </w:rPr>
            </w:pPr>
            <w:r>
              <w:t>NOTE:</w:t>
            </w:r>
            <w:r>
              <w:tab/>
              <w:t>Specific targeted UL duty cycle percentage is not assumed if the field is absent.</w:t>
            </w:r>
          </w:p>
        </w:tc>
        <w:tc>
          <w:tcPr>
            <w:tcW w:w="709" w:type="dxa"/>
          </w:tcPr>
          <w:p w:rsidR="00C15080" w:rsidRDefault="0025165E">
            <w:pPr>
              <w:pStyle w:val="TAL"/>
              <w:jc w:val="center"/>
            </w:pPr>
            <w:r>
              <w:rPr>
                <w:rFonts w:cs="Arial"/>
                <w:szCs w:val="18"/>
                <w:lang w:eastAsia="zh-CN"/>
              </w:rPr>
              <w:t>BC</w:t>
            </w:r>
          </w:p>
        </w:tc>
        <w:tc>
          <w:tcPr>
            <w:tcW w:w="567" w:type="dxa"/>
          </w:tcPr>
          <w:p w:rsidR="00C15080" w:rsidRDefault="0025165E">
            <w:pPr>
              <w:pStyle w:val="TAL"/>
              <w:jc w:val="center"/>
            </w:pPr>
            <w:r>
              <w:rPr>
                <w:rFonts w:cs="Arial"/>
                <w:szCs w:val="18"/>
                <w:lang w:eastAsia="zh-CN"/>
              </w:rPr>
              <w:t>No</w:t>
            </w:r>
          </w:p>
        </w:tc>
        <w:tc>
          <w:tcPr>
            <w:tcW w:w="709" w:type="dxa"/>
          </w:tcPr>
          <w:p w:rsidR="00C15080" w:rsidRDefault="0025165E">
            <w:pPr>
              <w:pStyle w:val="TAL"/>
              <w:jc w:val="center"/>
              <w:rPr>
                <w:bCs/>
                <w:iCs/>
              </w:rPr>
            </w:pPr>
            <w:r>
              <w:rPr>
                <w:rFonts w:cs="Arial"/>
                <w:szCs w:val="18"/>
                <w:lang w:eastAsia="zh-CN"/>
              </w:rPr>
              <w:t>N/A</w:t>
            </w:r>
          </w:p>
        </w:tc>
        <w:tc>
          <w:tcPr>
            <w:tcW w:w="728" w:type="dxa"/>
          </w:tcPr>
          <w:p w:rsidR="00C15080" w:rsidRDefault="0025165E">
            <w:pPr>
              <w:pStyle w:val="TAL"/>
              <w:jc w:val="center"/>
              <w:rPr>
                <w:bCs/>
                <w:iCs/>
              </w:rPr>
            </w:pPr>
            <w:r>
              <w:rPr>
                <w:rFonts w:cs="Arial"/>
                <w:szCs w:val="18"/>
                <w:lang w:eastAsia="zh-CN"/>
              </w:rPr>
              <w:t>FR1 only</w:t>
            </w:r>
          </w:p>
        </w:tc>
      </w:tr>
      <w:tr w:rsidR="00C15080">
        <w:trPr>
          <w:cantSplit/>
          <w:tblHeader/>
        </w:trPr>
        <w:tc>
          <w:tcPr>
            <w:tcW w:w="6917" w:type="dxa"/>
          </w:tcPr>
          <w:p w:rsidR="00C15080" w:rsidRDefault="0025165E">
            <w:pPr>
              <w:pStyle w:val="TAL"/>
              <w:rPr>
                <w:b/>
                <w:i/>
                <w:lang w:eastAsia="zh-CN"/>
              </w:rPr>
            </w:pPr>
            <w:r>
              <w:rPr>
                <w:b/>
                <w:i/>
              </w:rPr>
              <w:lastRenderedPageBreak/>
              <w:t>maxUplinkDutyCycle-</w:t>
            </w:r>
            <w:r>
              <w:rPr>
                <w:b/>
                <w:i/>
                <w:lang w:eastAsia="zh-CN"/>
              </w:rPr>
              <w:t>SULcombination</w:t>
            </w:r>
            <w:r>
              <w:rPr>
                <w:b/>
                <w:i/>
              </w:rPr>
              <w:t>-PC2-r17</w:t>
            </w:r>
          </w:p>
          <w:p w:rsidR="00C15080" w:rsidRDefault="0025165E">
            <w:pPr>
              <w:pStyle w:val="TAL"/>
              <w:rPr>
                <w:i/>
                <w:lang w:eastAsia="zh-CN"/>
              </w:rPr>
            </w:pPr>
            <w:r>
              <w:rPr>
                <w:lang w:eastAsia="zh-CN"/>
              </w:rPr>
              <w:t xml:space="preserve">Indicates </w:t>
            </w:r>
            <w:r>
              <w:rPr>
                <w:bCs/>
                <w:iCs/>
              </w:rPr>
              <w:t xml:space="preserve">the maximum </w:t>
            </w:r>
            <w:r>
              <w:rPr>
                <w:bCs/>
                <w:iCs/>
                <w:lang w:eastAsia="zh-CN"/>
              </w:rPr>
              <w:t xml:space="preserve">average </w:t>
            </w:r>
            <w:r>
              <w:rPr>
                <w:bCs/>
                <w:iCs/>
              </w:rPr>
              <w:t>percentage of symbols during a certain evaluation period that can be scheduled for uplink transmission so as to ensure compliance with applicable electromagnetic energy absorption requirements provided by regulatory bodies</w:t>
            </w:r>
            <w:r>
              <w:rPr>
                <w:bCs/>
                <w:iCs/>
                <w:lang w:eastAsia="zh-CN"/>
              </w:rPr>
              <w:t xml:space="preserve">. The </w:t>
            </w:r>
            <w:r>
              <w:rPr>
                <w:rFonts w:eastAsia="宋体"/>
                <w:szCs w:val="22"/>
                <w:lang w:eastAsia="zh-CN"/>
              </w:rPr>
              <w:t>average percentage of uplink symbols is</w:t>
            </w:r>
            <w:r>
              <w:rPr>
                <w:bCs/>
                <w:iCs/>
                <w:lang w:eastAsia="zh-CN"/>
              </w:rPr>
              <w:t xml:space="preserve"> specified in 6.2C.1 in TS 38101-1[2] and the capability applies to all the SUL configurations with 1 SUL band + 1 TDD band.</w:t>
            </w:r>
          </w:p>
          <w:p w:rsidR="00C15080" w:rsidRDefault="0025165E">
            <w:pPr>
              <w:pStyle w:val="TAL"/>
              <w:rPr>
                <w:bCs/>
                <w:iCs/>
                <w:lang w:eastAsia="zh-CN"/>
              </w:rPr>
            </w:pPr>
            <w:r>
              <w:rPr>
                <w:lang w:eastAsia="zh-CN"/>
              </w:rPr>
              <w:t xml:space="preserve">If the </w:t>
            </w:r>
            <w:r>
              <w:rPr>
                <w:bCs/>
                <w:iCs/>
              </w:rPr>
              <w:t xml:space="preserve">field is absent, </w:t>
            </w:r>
            <w:r>
              <w:rPr>
                <w:bCs/>
                <w:iCs/>
                <w:lang w:eastAsia="zh-CN"/>
              </w:rPr>
              <w:t>UE shall work on power class 2 regardless of UL duty cycle and may use P-MPR</w:t>
            </w:r>
            <w:r>
              <w:rPr>
                <w:bCs/>
                <w:iCs/>
                <w:vertAlign w:val="subscript"/>
                <w:lang w:eastAsia="zh-CN"/>
              </w:rPr>
              <w:t>c</w:t>
            </w:r>
            <w:r>
              <w:rPr>
                <w:bCs/>
                <w:iCs/>
                <w:lang w:eastAsia="zh-CN"/>
              </w:rPr>
              <w:t xml:space="preserve"> as defined in 6.2.4 in TS 38101-1[2] if necessary.</w:t>
            </w:r>
          </w:p>
          <w:p w:rsidR="00C15080" w:rsidRDefault="0025165E">
            <w:pPr>
              <w:pStyle w:val="TAL"/>
              <w:rPr>
                <w:rFonts w:cs="Arial"/>
                <w:bCs/>
                <w:iCs/>
                <w:szCs w:val="18"/>
                <w:lang w:eastAsia="zh-CN"/>
              </w:rPr>
            </w:pPr>
            <w:r>
              <w:rPr>
                <w:rFonts w:cs="Arial"/>
                <w:bCs/>
                <w:iCs/>
                <w:szCs w:val="18"/>
                <w:lang w:eastAsia="zh-CN"/>
              </w:rPr>
              <w:t>Value n50 corresponds to 50%, value n60 corresponds to 60% and so on.</w:t>
            </w:r>
          </w:p>
          <w:p w:rsidR="00C15080" w:rsidRDefault="00C15080">
            <w:pPr>
              <w:pStyle w:val="TAL"/>
              <w:rPr>
                <w:rFonts w:cs="Arial"/>
                <w:bCs/>
                <w:iCs/>
                <w:szCs w:val="18"/>
                <w:lang w:eastAsia="zh-CN"/>
              </w:rPr>
            </w:pPr>
          </w:p>
          <w:p w:rsidR="00C15080" w:rsidRDefault="0025165E">
            <w:pPr>
              <w:pStyle w:val="TAN"/>
              <w:rPr>
                <w:b/>
                <w:i/>
              </w:rPr>
            </w:pPr>
            <w:r>
              <w:t>NOTE:</w:t>
            </w:r>
            <w:r>
              <w:tab/>
              <w:t>Specific targeted UL duty cycle percentage is not assumed if the field is absent.</w:t>
            </w:r>
          </w:p>
        </w:tc>
        <w:tc>
          <w:tcPr>
            <w:tcW w:w="709" w:type="dxa"/>
          </w:tcPr>
          <w:p w:rsidR="00C15080" w:rsidRDefault="0025165E">
            <w:pPr>
              <w:pStyle w:val="TAL"/>
              <w:jc w:val="center"/>
            </w:pPr>
            <w:r>
              <w:rPr>
                <w:rFonts w:cs="Arial"/>
                <w:szCs w:val="18"/>
                <w:lang w:eastAsia="zh-CN"/>
              </w:rPr>
              <w:t>BC</w:t>
            </w:r>
          </w:p>
        </w:tc>
        <w:tc>
          <w:tcPr>
            <w:tcW w:w="567" w:type="dxa"/>
          </w:tcPr>
          <w:p w:rsidR="00C15080" w:rsidRDefault="0025165E">
            <w:pPr>
              <w:pStyle w:val="TAL"/>
              <w:jc w:val="center"/>
            </w:pPr>
            <w:r>
              <w:rPr>
                <w:rFonts w:cs="Arial"/>
                <w:szCs w:val="18"/>
                <w:lang w:eastAsia="zh-CN"/>
              </w:rPr>
              <w:t>No</w:t>
            </w:r>
          </w:p>
        </w:tc>
        <w:tc>
          <w:tcPr>
            <w:tcW w:w="709" w:type="dxa"/>
          </w:tcPr>
          <w:p w:rsidR="00C15080" w:rsidRDefault="0025165E">
            <w:pPr>
              <w:pStyle w:val="TAL"/>
              <w:jc w:val="center"/>
              <w:rPr>
                <w:bCs/>
                <w:iCs/>
              </w:rPr>
            </w:pPr>
            <w:r>
              <w:rPr>
                <w:rFonts w:cs="Arial"/>
                <w:szCs w:val="18"/>
                <w:lang w:eastAsia="zh-CN"/>
              </w:rPr>
              <w:t>N/A</w:t>
            </w:r>
          </w:p>
        </w:tc>
        <w:tc>
          <w:tcPr>
            <w:tcW w:w="728" w:type="dxa"/>
          </w:tcPr>
          <w:p w:rsidR="00C15080" w:rsidRDefault="0025165E">
            <w:pPr>
              <w:pStyle w:val="TAL"/>
              <w:jc w:val="center"/>
              <w:rPr>
                <w:bCs/>
                <w:iCs/>
              </w:rPr>
            </w:pPr>
            <w:r>
              <w:rPr>
                <w:rFonts w:cs="Arial"/>
                <w:szCs w:val="18"/>
                <w:lang w:eastAsia="zh-CN"/>
              </w:rPr>
              <w:t>FR1 only</w:t>
            </w:r>
          </w:p>
        </w:tc>
      </w:tr>
      <w:tr w:rsidR="00C15080">
        <w:trPr>
          <w:cantSplit/>
          <w:tblHeader/>
        </w:trPr>
        <w:tc>
          <w:tcPr>
            <w:tcW w:w="6917" w:type="dxa"/>
          </w:tcPr>
          <w:p w:rsidR="00C15080" w:rsidRDefault="0025165E">
            <w:pPr>
              <w:pStyle w:val="TAL"/>
              <w:rPr>
                <w:b/>
                <w:i/>
              </w:rPr>
            </w:pPr>
            <w:r>
              <w:rPr>
                <w:b/>
                <w:i/>
              </w:rPr>
              <w:t>maxUpTo3Diff-NumerologiesConfigSinglePUCCH-grp-r16</w:t>
            </w:r>
          </w:p>
          <w:p w:rsidR="00C15080" w:rsidRDefault="0025165E">
            <w:pPr>
              <w:pStyle w:val="TAL"/>
              <w:rPr>
                <w:bCs/>
                <w:iCs/>
              </w:rPr>
            </w:pPr>
            <w:r>
              <w:rPr>
                <w:bCs/>
                <w:iCs/>
              </w:rPr>
              <w:t>Indicates the UE support of up to 3 different numerologies in the same PUCCH group where UE is not configured with two NR PUCCH groups by indicating one or multiple NR carrier types {FR1 licensed TDD (</w:t>
            </w:r>
            <w:r>
              <w:rPr>
                <w:bCs/>
                <w:i/>
              </w:rPr>
              <w:t>fr1-NonSharedTDD-r16</w:t>
            </w:r>
            <w:r>
              <w:rPr>
                <w:bCs/>
                <w:iCs/>
              </w:rPr>
              <w:t>), FR1 unlicensed TDD (</w:t>
            </w:r>
            <w:r>
              <w:rPr>
                <w:bCs/>
                <w:i/>
              </w:rPr>
              <w:t>fr1-SharedTDD-r16</w:t>
            </w:r>
            <w:r>
              <w:rPr>
                <w:bCs/>
                <w:iCs/>
              </w:rPr>
              <w:t>), FR1 licensed FDD (</w:t>
            </w:r>
            <w:r>
              <w:rPr>
                <w:bCs/>
                <w:i/>
              </w:rPr>
              <w:t>fr1-NonSharedFDD-r16</w:t>
            </w:r>
            <w:r>
              <w:rPr>
                <w:bCs/>
                <w:iCs/>
              </w:rPr>
              <w:t>), FR2(</w:t>
            </w:r>
            <w:r>
              <w:rPr>
                <w:bCs/>
                <w:i/>
              </w:rPr>
              <w:t>fr2-r16</w:t>
            </w:r>
            <w:r>
              <w:rPr>
                <w:bCs/>
                <w:iCs/>
              </w:rPr>
              <w:t>)} that can transmit the PUCCH</w:t>
            </w:r>
            <w:r>
              <w:t xml:space="preserve"> </w:t>
            </w:r>
            <w:r>
              <w:rPr>
                <w:bCs/>
                <w:iCs/>
              </w:rPr>
              <w:t>for NR part of (NG)EN-DC, NE-DC and NR-CA.</w:t>
            </w:r>
          </w:p>
          <w:p w:rsidR="00C15080" w:rsidRDefault="00C15080">
            <w:pPr>
              <w:pStyle w:val="TAL"/>
              <w:rPr>
                <w:bCs/>
                <w:iCs/>
              </w:rPr>
            </w:pPr>
          </w:p>
          <w:p w:rsidR="00C15080" w:rsidRDefault="0025165E">
            <w:pPr>
              <w:pStyle w:val="TAN"/>
              <w:rPr>
                <w:b/>
                <w:i/>
              </w:rPr>
            </w:pPr>
            <w:r>
              <w:t>NOTE:</w:t>
            </w:r>
            <w:r>
              <w:rPr>
                <w:rFonts w:cs="Arial"/>
                <w:szCs w:val="18"/>
              </w:rPr>
              <w:tab/>
            </w:r>
            <w:r>
              <w:t>When the carrier type of NUL is indicated for PUCCH transmission location, the SUL in the same cell as in the NUL can also be configured for PUCCH transmission.</w:t>
            </w:r>
          </w:p>
        </w:tc>
        <w:tc>
          <w:tcPr>
            <w:tcW w:w="709" w:type="dxa"/>
          </w:tcPr>
          <w:p w:rsidR="00C15080" w:rsidRDefault="0025165E">
            <w:pPr>
              <w:pStyle w:val="TAL"/>
              <w:jc w:val="center"/>
            </w:pPr>
            <w:r>
              <w:t>BC</w:t>
            </w:r>
          </w:p>
        </w:tc>
        <w:tc>
          <w:tcPr>
            <w:tcW w:w="567" w:type="dxa"/>
          </w:tcPr>
          <w:p w:rsidR="00C15080" w:rsidRDefault="0025165E">
            <w:pPr>
              <w:pStyle w:val="TAL"/>
              <w:jc w:val="center"/>
            </w:pPr>
            <w:r>
              <w:t>No</w:t>
            </w:r>
          </w:p>
        </w:tc>
        <w:tc>
          <w:tcPr>
            <w:tcW w:w="709" w:type="dxa"/>
          </w:tcPr>
          <w:p w:rsidR="00C15080" w:rsidRDefault="0025165E">
            <w:pPr>
              <w:pStyle w:val="TAL"/>
              <w:jc w:val="center"/>
              <w:rPr>
                <w:bCs/>
                <w:iCs/>
              </w:rPr>
            </w:pPr>
            <w:r>
              <w:rPr>
                <w:bCs/>
                <w:iCs/>
              </w:rPr>
              <w:t>N/A</w:t>
            </w:r>
          </w:p>
        </w:tc>
        <w:tc>
          <w:tcPr>
            <w:tcW w:w="728" w:type="dxa"/>
          </w:tcPr>
          <w:p w:rsidR="00C15080" w:rsidRDefault="0025165E">
            <w:pPr>
              <w:pStyle w:val="TAL"/>
              <w:jc w:val="center"/>
              <w:rPr>
                <w:bCs/>
                <w:iCs/>
              </w:rPr>
            </w:pPr>
            <w:r>
              <w:rPr>
                <w:bCs/>
                <w:iCs/>
              </w:rPr>
              <w:t>N/A</w:t>
            </w:r>
          </w:p>
        </w:tc>
      </w:tr>
      <w:tr w:rsidR="00C15080">
        <w:trPr>
          <w:cantSplit/>
          <w:tblHeader/>
        </w:trPr>
        <w:tc>
          <w:tcPr>
            <w:tcW w:w="6917" w:type="dxa"/>
          </w:tcPr>
          <w:p w:rsidR="00C15080" w:rsidRDefault="0025165E">
            <w:pPr>
              <w:pStyle w:val="TAL"/>
              <w:rPr>
                <w:b/>
                <w:i/>
              </w:rPr>
            </w:pPr>
            <w:r>
              <w:rPr>
                <w:b/>
                <w:i/>
              </w:rPr>
              <w:t>maxUpTo4Diff-NumerologiesConfigSinglePUCCH-grp-r16</w:t>
            </w:r>
          </w:p>
          <w:p w:rsidR="00C15080" w:rsidRDefault="0025165E">
            <w:pPr>
              <w:pStyle w:val="TAL"/>
              <w:rPr>
                <w:bCs/>
                <w:iCs/>
              </w:rPr>
            </w:pPr>
            <w:r>
              <w:rPr>
                <w:bCs/>
                <w:iCs/>
              </w:rPr>
              <w:t>Indicates the UE support of up to 4 different numerologies in the same PUCCH group where UE is not configured with two NR PUCCH groups by indicating one or multiple the NR carrier types {FR1 licensed TDD (</w:t>
            </w:r>
            <w:r>
              <w:rPr>
                <w:bCs/>
                <w:i/>
              </w:rPr>
              <w:t>fr1-NonSharedTDD-r16</w:t>
            </w:r>
            <w:r>
              <w:rPr>
                <w:bCs/>
                <w:iCs/>
              </w:rPr>
              <w:t>), FR1 unlicensed TDD (</w:t>
            </w:r>
            <w:r>
              <w:rPr>
                <w:bCs/>
                <w:i/>
              </w:rPr>
              <w:t>fr1-SharedTDD-r16</w:t>
            </w:r>
            <w:r>
              <w:rPr>
                <w:bCs/>
                <w:iCs/>
              </w:rPr>
              <w:t>), FR1 licensed FDD (</w:t>
            </w:r>
            <w:r>
              <w:rPr>
                <w:bCs/>
                <w:i/>
              </w:rPr>
              <w:t>fr1-NonSharedFDD-r16</w:t>
            </w:r>
            <w:r>
              <w:rPr>
                <w:bCs/>
                <w:iCs/>
              </w:rPr>
              <w:t>), FR2(</w:t>
            </w:r>
            <w:r>
              <w:rPr>
                <w:bCs/>
                <w:i/>
              </w:rPr>
              <w:t>fr2-r16</w:t>
            </w:r>
            <w:r>
              <w:rPr>
                <w:bCs/>
                <w:iCs/>
              </w:rPr>
              <w:t>)} that can transmit the PUCCH</w:t>
            </w:r>
            <w:r>
              <w:t xml:space="preserve"> </w:t>
            </w:r>
            <w:r>
              <w:rPr>
                <w:bCs/>
                <w:iCs/>
              </w:rPr>
              <w:t>for NR part of (NG)EN-DC, NE-DC and NR-CA.</w:t>
            </w:r>
          </w:p>
          <w:p w:rsidR="00C15080" w:rsidRDefault="00C15080">
            <w:pPr>
              <w:pStyle w:val="TAL"/>
              <w:rPr>
                <w:bCs/>
                <w:iCs/>
              </w:rPr>
            </w:pPr>
          </w:p>
          <w:p w:rsidR="00C15080" w:rsidRDefault="0025165E">
            <w:pPr>
              <w:pStyle w:val="TAN"/>
              <w:rPr>
                <w:b/>
                <w:i/>
              </w:rPr>
            </w:pPr>
            <w:r>
              <w:t>NOTE:</w:t>
            </w:r>
            <w:r>
              <w:rPr>
                <w:rFonts w:cs="Arial"/>
                <w:szCs w:val="18"/>
              </w:rPr>
              <w:tab/>
            </w:r>
            <w:r>
              <w:t>When the carrier type of NUL is indicated for PUCCH transmission location, the SUL in the same cell as in the NUL can also be configured for PUCCH transmission.</w:t>
            </w:r>
          </w:p>
        </w:tc>
        <w:tc>
          <w:tcPr>
            <w:tcW w:w="709" w:type="dxa"/>
          </w:tcPr>
          <w:p w:rsidR="00C15080" w:rsidRDefault="0025165E">
            <w:pPr>
              <w:pStyle w:val="TAL"/>
              <w:jc w:val="center"/>
            </w:pPr>
            <w:r>
              <w:t>BC</w:t>
            </w:r>
          </w:p>
        </w:tc>
        <w:tc>
          <w:tcPr>
            <w:tcW w:w="567" w:type="dxa"/>
          </w:tcPr>
          <w:p w:rsidR="00C15080" w:rsidRDefault="0025165E">
            <w:pPr>
              <w:pStyle w:val="TAL"/>
              <w:jc w:val="center"/>
            </w:pPr>
            <w:r>
              <w:t>No</w:t>
            </w:r>
          </w:p>
        </w:tc>
        <w:tc>
          <w:tcPr>
            <w:tcW w:w="709" w:type="dxa"/>
          </w:tcPr>
          <w:p w:rsidR="00C15080" w:rsidRDefault="0025165E">
            <w:pPr>
              <w:pStyle w:val="TAL"/>
              <w:jc w:val="center"/>
              <w:rPr>
                <w:bCs/>
                <w:iCs/>
              </w:rPr>
            </w:pPr>
            <w:r>
              <w:rPr>
                <w:bCs/>
                <w:iCs/>
              </w:rPr>
              <w:t>N/A</w:t>
            </w:r>
          </w:p>
        </w:tc>
        <w:tc>
          <w:tcPr>
            <w:tcW w:w="728" w:type="dxa"/>
          </w:tcPr>
          <w:p w:rsidR="00C15080" w:rsidRDefault="0025165E">
            <w:pPr>
              <w:pStyle w:val="TAL"/>
              <w:jc w:val="center"/>
              <w:rPr>
                <w:bCs/>
                <w:iCs/>
              </w:rPr>
            </w:pPr>
            <w:r>
              <w:rPr>
                <w:bCs/>
                <w:iCs/>
              </w:rPr>
              <w:t>N/A</w:t>
            </w:r>
          </w:p>
        </w:tc>
      </w:tr>
      <w:tr w:rsidR="00C15080">
        <w:trPr>
          <w:cantSplit/>
          <w:tblHeader/>
        </w:trPr>
        <w:tc>
          <w:tcPr>
            <w:tcW w:w="6917" w:type="dxa"/>
          </w:tcPr>
          <w:p w:rsidR="00C15080" w:rsidRDefault="0025165E">
            <w:pPr>
              <w:pStyle w:val="TAL"/>
              <w:rPr>
                <w:b/>
                <w:i/>
              </w:rPr>
            </w:pPr>
            <w:r>
              <w:rPr>
                <w:b/>
                <w:i/>
              </w:rPr>
              <w:t>msgA-SUL-r16</w:t>
            </w:r>
          </w:p>
          <w:p w:rsidR="00C15080" w:rsidRDefault="0025165E">
            <w:pPr>
              <w:pStyle w:val="TAL"/>
              <w:rPr>
                <w:b/>
                <w:i/>
              </w:rPr>
            </w:pPr>
            <w:r>
              <w:rPr>
                <w:rFonts w:cs="Arial"/>
                <w:szCs w:val="18"/>
              </w:rPr>
              <w:t xml:space="preserve">Indicates whether the UE supports MSGA transmission in a band combination including SUL. A UE supporting this feature shall also indicate support of </w:t>
            </w:r>
            <w:r>
              <w:rPr>
                <w:rFonts w:cs="Arial"/>
                <w:i/>
                <w:szCs w:val="18"/>
              </w:rPr>
              <w:t>twoStepRACH-r16</w:t>
            </w:r>
            <w:r>
              <w:rPr>
                <w:rFonts w:cs="Arial"/>
                <w:szCs w:val="18"/>
              </w:rPr>
              <w:t>.</w:t>
            </w:r>
          </w:p>
        </w:tc>
        <w:tc>
          <w:tcPr>
            <w:tcW w:w="709" w:type="dxa"/>
          </w:tcPr>
          <w:p w:rsidR="00C15080" w:rsidRDefault="0025165E">
            <w:pPr>
              <w:pStyle w:val="TAL"/>
              <w:jc w:val="center"/>
              <w:rPr>
                <w:lang w:eastAsia="ko-KR"/>
              </w:rPr>
            </w:pPr>
            <w:r>
              <w:rPr>
                <w:lang w:eastAsia="ko-KR"/>
              </w:rPr>
              <w:t>BC</w:t>
            </w:r>
          </w:p>
        </w:tc>
        <w:tc>
          <w:tcPr>
            <w:tcW w:w="567" w:type="dxa"/>
          </w:tcPr>
          <w:p w:rsidR="00C15080" w:rsidRDefault="0025165E">
            <w:pPr>
              <w:pStyle w:val="TAL"/>
              <w:jc w:val="center"/>
            </w:pPr>
            <w:r>
              <w:t>No</w:t>
            </w:r>
          </w:p>
        </w:tc>
        <w:tc>
          <w:tcPr>
            <w:tcW w:w="709" w:type="dxa"/>
          </w:tcPr>
          <w:p w:rsidR="00C15080" w:rsidRDefault="0025165E">
            <w:pPr>
              <w:pStyle w:val="TAL"/>
              <w:jc w:val="center"/>
            </w:pPr>
            <w:r>
              <w:rPr>
                <w:bCs/>
                <w:iCs/>
              </w:rPr>
              <w:t>N/A</w:t>
            </w:r>
          </w:p>
        </w:tc>
        <w:tc>
          <w:tcPr>
            <w:tcW w:w="728" w:type="dxa"/>
          </w:tcPr>
          <w:p w:rsidR="00C15080" w:rsidRDefault="0025165E">
            <w:pPr>
              <w:pStyle w:val="TAL"/>
              <w:jc w:val="center"/>
            </w:pPr>
            <w:r>
              <w:rPr>
                <w:bCs/>
                <w:iCs/>
              </w:rPr>
              <w:t>N/A</w:t>
            </w:r>
          </w:p>
        </w:tc>
      </w:tr>
      <w:tr w:rsidR="00C15080">
        <w:trPr>
          <w:cantSplit/>
          <w:tblHeader/>
        </w:trPr>
        <w:tc>
          <w:tcPr>
            <w:tcW w:w="6917" w:type="dxa"/>
          </w:tcPr>
          <w:p w:rsidR="00C15080" w:rsidRDefault="0025165E">
            <w:pPr>
              <w:pStyle w:val="TAL"/>
              <w:rPr>
                <w:b/>
                <w:i/>
              </w:rPr>
            </w:pPr>
            <w:r>
              <w:rPr>
                <w:b/>
                <w:i/>
              </w:rPr>
              <w:t>parallelTxMsgA-SRS-PUCCH-PUSCH-r16</w:t>
            </w:r>
          </w:p>
          <w:p w:rsidR="00C15080" w:rsidRDefault="0025165E">
            <w:pPr>
              <w:pStyle w:val="TAL"/>
              <w:rPr>
                <w:b/>
                <w:i/>
              </w:rPr>
            </w:pPr>
            <w:r>
              <w:rPr>
                <w:rFonts w:cs="Arial"/>
                <w:szCs w:val="18"/>
              </w:rPr>
              <w:t xml:space="preserve">Indicates whether the UE supports parallel transmission of MsgA and SRS/ PUCCH/ PUSCH across CCs in an inter-band CA band combination. A UE supporting this feature shall also indicate support of </w:t>
            </w:r>
            <w:r>
              <w:rPr>
                <w:rFonts w:cs="Arial"/>
                <w:i/>
                <w:szCs w:val="18"/>
              </w:rPr>
              <w:t>parallelTxPRACH-SRS-PUCCH-PUSCH</w:t>
            </w:r>
            <w:r>
              <w:rPr>
                <w:rFonts w:cs="Arial"/>
                <w:szCs w:val="18"/>
              </w:rPr>
              <w:t>.</w:t>
            </w:r>
          </w:p>
        </w:tc>
        <w:tc>
          <w:tcPr>
            <w:tcW w:w="709" w:type="dxa"/>
          </w:tcPr>
          <w:p w:rsidR="00C15080" w:rsidRDefault="0025165E">
            <w:pPr>
              <w:pStyle w:val="TAL"/>
              <w:jc w:val="center"/>
              <w:rPr>
                <w:lang w:eastAsia="ko-KR"/>
              </w:rPr>
            </w:pPr>
            <w:r>
              <w:rPr>
                <w:rFonts w:cs="Arial"/>
                <w:szCs w:val="18"/>
              </w:rPr>
              <w:t>BC</w:t>
            </w:r>
          </w:p>
        </w:tc>
        <w:tc>
          <w:tcPr>
            <w:tcW w:w="567" w:type="dxa"/>
          </w:tcPr>
          <w:p w:rsidR="00C15080" w:rsidRDefault="0025165E">
            <w:pPr>
              <w:pStyle w:val="TAL"/>
              <w:jc w:val="center"/>
            </w:pPr>
            <w:r>
              <w:rPr>
                <w:rFonts w:cs="Arial"/>
                <w:szCs w:val="18"/>
              </w:rPr>
              <w:t>No</w:t>
            </w:r>
          </w:p>
        </w:tc>
        <w:tc>
          <w:tcPr>
            <w:tcW w:w="709" w:type="dxa"/>
          </w:tcPr>
          <w:p w:rsidR="00C15080" w:rsidRDefault="0025165E">
            <w:pPr>
              <w:pStyle w:val="TAL"/>
              <w:jc w:val="center"/>
            </w:pPr>
            <w:r>
              <w:rPr>
                <w:bCs/>
                <w:iCs/>
              </w:rPr>
              <w:t>N/A</w:t>
            </w:r>
          </w:p>
        </w:tc>
        <w:tc>
          <w:tcPr>
            <w:tcW w:w="728" w:type="dxa"/>
          </w:tcPr>
          <w:p w:rsidR="00C15080" w:rsidRDefault="0025165E">
            <w:pPr>
              <w:pStyle w:val="TAL"/>
              <w:jc w:val="center"/>
            </w:pPr>
            <w:r>
              <w:rPr>
                <w:bCs/>
                <w:iCs/>
              </w:rPr>
              <w:t>N/A</w:t>
            </w:r>
          </w:p>
        </w:tc>
      </w:tr>
      <w:tr w:rsidR="00C15080">
        <w:trPr>
          <w:cantSplit/>
          <w:tblHeader/>
        </w:trPr>
        <w:tc>
          <w:tcPr>
            <w:tcW w:w="6917" w:type="dxa"/>
          </w:tcPr>
          <w:p w:rsidR="00C15080" w:rsidRDefault="0025165E">
            <w:pPr>
              <w:pStyle w:val="TAL"/>
              <w:rPr>
                <w:b/>
                <w:i/>
              </w:rPr>
            </w:pPr>
            <w:r>
              <w:rPr>
                <w:b/>
                <w:i/>
              </w:rPr>
              <w:t>parallelTxSRS-PUCCH-PUSCH</w:t>
            </w:r>
          </w:p>
          <w:p w:rsidR="00C15080" w:rsidRDefault="0025165E">
            <w:pPr>
              <w:pStyle w:val="TAL"/>
            </w:pPr>
            <w:r>
              <w:rPr>
                <w:rFonts w:cs="Arial"/>
                <w:szCs w:val="18"/>
              </w:rPr>
              <w:t>Indicates whether the UE supports parallel transmission of SRS and PUCCH/ PUSCH across CCs in an inter-band CA band combination.</w:t>
            </w:r>
          </w:p>
        </w:tc>
        <w:tc>
          <w:tcPr>
            <w:tcW w:w="709" w:type="dxa"/>
          </w:tcPr>
          <w:p w:rsidR="00C15080" w:rsidRDefault="0025165E">
            <w:pPr>
              <w:pStyle w:val="TAL"/>
              <w:jc w:val="center"/>
            </w:pPr>
            <w:r>
              <w:rPr>
                <w:rFonts w:cs="Arial"/>
                <w:szCs w:val="18"/>
              </w:rPr>
              <w:t>BC</w:t>
            </w:r>
          </w:p>
        </w:tc>
        <w:tc>
          <w:tcPr>
            <w:tcW w:w="567" w:type="dxa"/>
          </w:tcPr>
          <w:p w:rsidR="00C15080" w:rsidRDefault="0025165E">
            <w:pPr>
              <w:pStyle w:val="TAL"/>
              <w:jc w:val="center"/>
            </w:pPr>
            <w:r>
              <w:rPr>
                <w:rFonts w:cs="Arial"/>
                <w:szCs w:val="18"/>
              </w:rPr>
              <w:t>No</w:t>
            </w:r>
          </w:p>
        </w:tc>
        <w:tc>
          <w:tcPr>
            <w:tcW w:w="709" w:type="dxa"/>
          </w:tcPr>
          <w:p w:rsidR="00C15080" w:rsidRDefault="0025165E">
            <w:pPr>
              <w:pStyle w:val="TAL"/>
              <w:jc w:val="center"/>
            </w:pPr>
            <w:r>
              <w:rPr>
                <w:bCs/>
                <w:iCs/>
              </w:rPr>
              <w:t>N/A</w:t>
            </w:r>
          </w:p>
        </w:tc>
        <w:tc>
          <w:tcPr>
            <w:tcW w:w="728" w:type="dxa"/>
          </w:tcPr>
          <w:p w:rsidR="00C15080" w:rsidRDefault="0025165E">
            <w:pPr>
              <w:pStyle w:val="TAL"/>
              <w:jc w:val="center"/>
            </w:pPr>
            <w:r>
              <w:rPr>
                <w:bCs/>
                <w:iCs/>
              </w:rPr>
              <w:t>N/A</w:t>
            </w:r>
          </w:p>
        </w:tc>
      </w:tr>
      <w:tr w:rsidR="00C15080">
        <w:trPr>
          <w:cantSplit/>
          <w:tblHeader/>
        </w:trPr>
        <w:tc>
          <w:tcPr>
            <w:tcW w:w="6917" w:type="dxa"/>
          </w:tcPr>
          <w:p w:rsidR="00C15080" w:rsidRDefault="0025165E">
            <w:pPr>
              <w:pStyle w:val="TAL"/>
              <w:rPr>
                <w:b/>
                <w:i/>
              </w:rPr>
            </w:pPr>
            <w:r>
              <w:rPr>
                <w:b/>
                <w:i/>
              </w:rPr>
              <w:t>parallelTxPRACH-SRS-PUCCH-PUSCH</w:t>
            </w:r>
          </w:p>
          <w:p w:rsidR="00C15080" w:rsidRDefault="0025165E">
            <w:pPr>
              <w:pStyle w:val="TAL"/>
            </w:pPr>
            <w:r>
              <w:rPr>
                <w:rFonts w:cs="Arial"/>
                <w:szCs w:val="18"/>
              </w:rPr>
              <w:t>Indicates whether the UE supports parallel transmission of PRACH and SRS/PUCCH/PUSCH across CCs in an inter-band CA band combination.</w:t>
            </w:r>
          </w:p>
        </w:tc>
        <w:tc>
          <w:tcPr>
            <w:tcW w:w="709" w:type="dxa"/>
          </w:tcPr>
          <w:p w:rsidR="00C15080" w:rsidRDefault="0025165E">
            <w:pPr>
              <w:pStyle w:val="TAL"/>
              <w:jc w:val="center"/>
            </w:pPr>
            <w:r>
              <w:rPr>
                <w:rFonts w:cs="Arial"/>
                <w:szCs w:val="18"/>
              </w:rPr>
              <w:t>BC</w:t>
            </w:r>
          </w:p>
        </w:tc>
        <w:tc>
          <w:tcPr>
            <w:tcW w:w="567" w:type="dxa"/>
          </w:tcPr>
          <w:p w:rsidR="00C15080" w:rsidRDefault="0025165E">
            <w:pPr>
              <w:pStyle w:val="TAL"/>
              <w:jc w:val="center"/>
            </w:pPr>
            <w:r>
              <w:rPr>
                <w:rFonts w:cs="Arial"/>
                <w:szCs w:val="18"/>
              </w:rPr>
              <w:t>No</w:t>
            </w:r>
          </w:p>
        </w:tc>
        <w:tc>
          <w:tcPr>
            <w:tcW w:w="709" w:type="dxa"/>
          </w:tcPr>
          <w:p w:rsidR="00C15080" w:rsidRDefault="0025165E">
            <w:pPr>
              <w:pStyle w:val="TAL"/>
              <w:jc w:val="center"/>
            </w:pPr>
            <w:r>
              <w:rPr>
                <w:bCs/>
                <w:iCs/>
              </w:rPr>
              <w:t>N/A</w:t>
            </w:r>
          </w:p>
        </w:tc>
        <w:tc>
          <w:tcPr>
            <w:tcW w:w="728" w:type="dxa"/>
          </w:tcPr>
          <w:p w:rsidR="00C15080" w:rsidRDefault="0025165E">
            <w:pPr>
              <w:pStyle w:val="TAL"/>
              <w:jc w:val="center"/>
            </w:pPr>
            <w:r>
              <w:rPr>
                <w:bCs/>
                <w:iCs/>
              </w:rPr>
              <w:t>N/A</w:t>
            </w:r>
          </w:p>
        </w:tc>
      </w:tr>
      <w:tr w:rsidR="00C15080">
        <w:trPr>
          <w:cantSplit/>
          <w:tblHeader/>
        </w:trPr>
        <w:tc>
          <w:tcPr>
            <w:tcW w:w="6917" w:type="dxa"/>
          </w:tcPr>
          <w:p w:rsidR="00C15080" w:rsidRDefault="0025165E">
            <w:pPr>
              <w:pStyle w:val="TAL"/>
              <w:rPr>
                <w:b/>
                <w:i/>
              </w:rPr>
            </w:pPr>
            <w:r>
              <w:rPr>
                <w:b/>
                <w:i/>
              </w:rPr>
              <w:t>pdcch-BlindDetectionCA-Mixed-r16</w:t>
            </w:r>
          </w:p>
          <w:p w:rsidR="00C15080" w:rsidRDefault="0025165E">
            <w:pPr>
              <w:pStyle w:val="TAL"/>
              <w:rPr>
                <w:b/>
                <w:i/>
              </w:rPr>
            </w:pPr>
            <w:r>
              <w:t xml:space="preserve">This field indicates mixed operation of two variants of the number of blind detections in case of CA. </w:t>
            </w:r>
            <w:r>
              <w:rPr>
                <w:bCs/>
                <w:iCs/>
              </w:rPr>
              <w:t xml:space="preserve">UE indicating support of this feature shall also indicate support of </w:t>
            </w:r>
            <w:r>
              <w:rPr>
                <w:i/>
                <w:iCs/>
              </w:rPr>
              <w:t>pdcch-MonitoringMixed-r16</w:t>
            </w:r>
            <w:r>
              <w:t>.</w:t>
            </w:r>
          </w:p>
        </w:tc>
        <w:tc>
          <w:tcPr>
            <w:tcW w:w="709" w:type="dxa"/>
          </w:tcPr>
          <w:p w:rsidR="00C15080" w:rsidRDefault="0025165E">
            <w:pPr>
              <w:pStyle w:val="TAL"/>
              <w:jc w:val="center"/>
              <w:rPr>
                <w:rFonts w:cs="Arial"/>
                <w:szCs w:val="18"/>
              </w:rPr>
            </w:pPr>
            <w:r>
              <w:rPr>
                <w:rFonts w:cs="Arial"/>
                <w:szCs w:val="18"/>
              </w:rPr>
              <w:t>BC</w:t>
            </w:r>
          </w:p>
        </w:tc>
        <w:tc>
          <w:tcPr>
            <w:tcW w:w="567" w:type="dxa"/>
          </w:tcPr>
          <w:p w:rsidR="00C15080" w:rsidRDefault="0025165E">
            <w:pPr>
              <w:pStyle w:val="TAL"/>
              <w:jc w:val="center"/>
              <w:rPr>
                <w:rFonts w:cs="Arial"/>
                <w:szCs w:val="18"/>
              </w:rPr>
            </w:pPr>
            <w:r>
              <w:rPr>
                <w:rFonts w:cs="Arial"/>
                <w:szCs w:val="18"/>
              </w:rPr>
              <w:t>No</w:t>
            </w:r>
          </w:p>
        </w:tc>
        <w:tc>
          <w:tcPr>
            <w:tcW w:w="709" w:type="dxa"/>
          </w:tcPr>
          <w:p w:rsidR="00C15080" w:rsidRDefault="0025165E">
            <w:pPr>
              <w:pStyle w:val="TAL"/>
              <w:jc w:val="center"/>
              <w:rPr>
                <w:bCs/>
                <w:iCs/>
              </w:rPr>
            </w:pPr>
            <w:r>
              <w:rPr>
                <w:bCs/>
                <w:iCs/>
              </w:rPr>
              <w:t>N/A</w:t>
            </w:r>
          </w:p>
        </w:tc>
        <w:tc>
          <w:tcPr>
            <w:tcW w:w="728" w:type="dxa"/>
          </w:tcPr>
          <w:p w:rsidR="00C15080" w:rsidRDefault="0025165E">
            <w:pPr>
              <w:pStyle w:val="TAL"/>
              <w:jc w:val="center"/>
              <w:rPr>
                <w:bCs/>
                <w:iCs/>
              </w:rPr>
            </w:pPr>
            <w:r>
              <w:rPr>
                <w:bCs/>
                <w:iCs/>
              </w:rPr>
              <w:t>N/A</w:t>
            </w:r>
          </w:p>
        </w:tc>
      </w:tr>
      <w:tr w:rsidR="00C15080">
        <w:trPr>
          <w:cantSplit/>
          <w:tblHeader/>
        </w:trPr>
        <w:tc>
          <w:tcPr>
            <w:tcW w:w="6917" w:type="dxa"/>
          </w:tcPr>
          <w:p w:rsidR="00C15080" w:rsidRDefault="0025165E">
            <w:pPr>
              <w:pStyle w:val="TAL"/>
              <w:rPr>
                <w:b/>
                <w:i/>
              </w:rPr>
            </w:pPr>
            <w:r>
              <w:rPr>
                <w:b/>
                <w:i/>
              </w:rPr>
              <w:t>pdcch-BlindDetectionCA-Mixed-NonAlignedSpan-r16</w:t>
            </w:r>
          </w:p>
          <w:p w:rsidR="00C15080" w:rsidRDefault="0025165E">
            <w:pPr>
              <w:pStyle w:val="TAL"/>
              <w:rPr>
                <w:b/>
                <w:i/>
              </w:rPr>
            </w:pPr>
            <w:r>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Pr>
                <w:bCs/>
                <w:iCs/>
              </w:rPr>
              <w:t xml:space="preserve">UE indicating support of this feature shall also indicate support of </w:t>
            </w:r>
            <w:r>
              <w:rPr>
                <w:i/>
                <w:iCs/>
              </w:rPr>
              <w:t>pdcch-MonitoringMixed-r16</w:t>
            </w:r>
            <w:r>
              <w:t>. The minimum of the summation of capability on the number of CCs with Rel-15 PDCCH monitoring capability and the capability on the number of CCs with Rel-16 PDCCH monitoring capability is 3.</w:t>
            </w:r>
          </w:p>
        </w:tc>
        <w:tc>
          <w:tcPr>
            <w:tcW w:w="709" w:type="dxa"/>
          </w:tcPr>
          <w:p w:rsidR="00C15080" w:rsidRDefault="0025165E">
            <w:pPr>
              <w:pStyle w:val="TAL"/>
              <w:jc w:val="center"/>
              <w:rPr>
                <w:rFonts w:cs="Arial"/>
                <w:szCs w:val="18"/>
              </w:rPr>
            </w:pPr>
            <w:r>
              <w:rPr>
                <w:rFonts w:cs="Arial"/>
                <w:szCs w:val="18"/>
              </w:rPr>
              <w:t>BC</w:t>
            </w:r>
          </w:p>
        </w:tc>
        <w:tc>
          <w:tcPr>
            <w:tcW w:w="567" w:type="dxa"/>
          </w:tcPr>
          <w:p w:rsidR="00C15080" w:rsidRDefault="0025165E">
            <w:pPr>
              <w:pStyle w:val="TAL"/>
              <w:jc w:val="center"/>
              <w:rPr>
                <w:rFonts w:cs="Arial"/>
                <w:szCs w:val="18"/>
              </w:rPr>
            </w:pPr>
            <w:r>
              <w:rPr>
                <w:rFonts w:cs="Arial"/>
                <w:szCs w:val="18"/>
              </w:rPr>
              <w:t>No</w:t>
            </w:r>
          </w:p>
        </w:tc>
        <w:tc>
          <w:tcPr>
            <w:tcW w:w="709" w:type="dxa"/>
          </w:tcPr>
          <w:p w:rsidR="00C15080" w:rsidRDefault="0025165E">
            <w:pPr>
              <w:pStyle w:val="TAL"/>
              <w:jc w:val="center"/>
              <w:rPr>
                <w:bCs/>
                <w:iCs/>
              </w:rPr>
            </w:pPr>
            <w:r>
              <w:rPr>
                <w:bCs/>
                <w:iCs/>
              </w:rPr>
              <w:t>N/A</w:t>
            </w:r>
          </w:p>
        </w:tc>
        <w:tc>
          <w:tcPr>
            <w:tcW w:w="728" w:type="dxa"/>
          </w:tcPr>
          <w:p w:rsidR="00C15080" w:rsidRDefault="0025165E">
            <w:pPr>
              <w:pStyle w:val="TAL"/>
              <w:jc w:val="center"/>
              <w:rPr>
                <w:bCs/>
                <w:iCs/>
              </w:rPr>
            </w:pPr>
            <w:r>
              <w:rPr>
                <w:bCs/>
                <w:iCs/>
              </w:rPr>
              <w:t>N/A</w:t>
            </w:r>
          </w:p>
        </w:tc>
      </w:tr>
      <w:tr w:rsidR="00C15080">
        <w:trPr>
          <w:cantSplit/>
          <w:tblHeader/>
        </w:trPr>
        <w:tc>
          <w:tcPr>
            <w:tcW w:w="6917" w:type="dxa"/>
          </w:tcPr>
          <w:p w:rsidR="00C15080" w:rsidRDefault="0025165E">
            <w:pPr>
              <w:pStyle w:val="TAL"/>
              <w:rPr>
                <w:b/>
                <w:i/>
              </w:rPr>
            </w:pPr>
            <w:r>
              <w:rPr>
                <w:b/>
                <w:i/>
              </w:rPr>
              <w:lastRenderedPageBreak/>
              <w:t>pdcch-BlindDetectionMCG-UE-r16, pdcch-BlindDetectionSCG-UE-r16</w:t>
            </w:r>
          </w:p>
          <w:p w:rsidR="00C15080" w:rsidRDefault="0025165E">
            <w:pPr>
              <w:pStyle w:val="TAL"/>
            </w:pPr>
            <w:r>
              <w:t>This field indicates the number of blind detections supported for MCG and SCG, respectively.</w:t>
            </w:r>
          </w:p>
          <w:p w:rsidR="00C15080" w:rsidRDefault="00C15080">
            <w:pPr>
              <w:pStyle w:val="TAL"/>
            </w:pPr>
          </w:p>
          <w:p w:rsidR="00C15080" w:rsidRDefault="0025165E">
            <w:pPr>
              <w:pStyle w:val="TAL"/>
              <w:rPr>
                <w:b/>
                <w:i/>
              </w:rPr>
            </w:pPr>
            <w:r>
              <w:rPr>
                <w:bCs/>
                <w:iCs/>
              </w:rPr>
              <w:t xml:space="preserve">If a UE supports </w:t>
            </w:r>
            <w:r>
              <w:rPr>
                <w:rFonts w:cs="Arial"/>
                <w:i/>
                <w:iCs/>
                <w:szCs w:val="18"/>
              </w:rPr>
              <w:t xml:space="preserve">pdcch-MonitoringCA-r16 </w:t>
            </w:r>
            <w:r>
              <w:rPr>
                <w:bCs/>
                <w:iCs/>
              </w:rPr>
              <w:t xml:space="preserve">or </w:t>
            </w:r>
            <w:r>
              <w:rPr>
                <w:bCs/>
                <w:i/>
              </w:rPr>
              <w:t>pdcch-MonitoringCA-NonAlighedSpan-r16</w:t>
            </w:r>
            <w:r>
              <w:rPr>
                <w:bCs/>
                <w:iCs/>
              </w:rPr>
              <w:t xml:space="preserve">, then the capability defined by </w:t>
            </w:r>
            <w:r>
              <w:rPr>
                <w:rFonts w:cs="Arial"/>
                <w:i/>
                <w:iCs/>
                <w:szCs w:val="18"/>
              </w:rPr>
              <w:t xml:space="preserve">pdcch-MonitoringCA-r16 </w:t>
            </w:r>
            <w:r>
              <w:rPr>
                <w:bCs/>
                <w:iCs/>
              </w:rPr>
              <w:t xml:space="preserve">or </w:t>
            </w:r>
            <w:r>
              <w:rPr>
                <w:bCs/>
                <w:i/>
              </w:rPr>
              <w:t>pdcch-MonitoringCA-NonAlighedSpan-r16</w:t>
            </w:r>
            <w:r>
              <w:rPr>
                <w:bCs/>
                <w:iCs/>
              </w:rPr>
              <w:t xml:space="preserve"> is applied to the feature.</w:t>
            </w:r>
          </w:p>
        </w:tc>
        <w:tc>
          <w:tcPr>
            <w:tcW w:w="709" w:type="dxa"/>
          </w:tcPr>
          <w:p w:rsidR="00C15080" w:rsidRDefault="0025165E">
            <w:pPr>
              <w:pStyle w:val="TAL"/>
              <w:jc w:val="center"/>
              <w:rPr>
                <w:rFonts w:cs="Arial"/>
                <w:szCs w:val="18"/>
              </w:rPr>
            </w:pPr>
            <w:r>
              <w:rPr>
                <w:rFonts w:cs="Arial"/>
                <w:szCs w:val="18"/>
              </w:rPr>
              <w:t>BC</w:t>
            </w:r>
          </w:p>
        </w:tc>
        <w:tc>
          <w:tcPr>
            <w:tcW w:w="567" w:type="dxa"/>
          </w:tcPr>
          <w:p w:rsidR="00C15080" w:rsidRDefault="0025165E">
            <w:pPr>
              <w:pStyle w:val="TAL"/>
              <w:jc w:val="center"/>
              <w:rPr>
                <w:rFonts w:cs="Arial"/>
                <w:szCs w:val="18"/>
              </w:rPr>
            </w:pPr>
            <w:r>
              <w:rPr>
                <w:rFonts w:cs="Arial"/>
                <w:szCs w:val="18"/>
              </w:rPr>
              <w:t>No</w:t>
            </w:r>
          </w:p>
        </w:tc>
        <w:tc>
          <w:tcPr>
            <w:tcW w:w="709" w:type="dxa"/>
          </w:tcPr>
          <w:p w:rsidR="00C15080" w:rsidRDefault="0025165E">
            <w:pPr>
              <w:pStyle w:val="TAL"/>
              <w:jc w:val="center"/>
              <w:rPr>
                <w:bCs/>
                <w:iCs/>
              </w:rPr>
            </w:pPr>
            <w:r>
              <w:rPr>
                <w:bCs/>
                <w:iCs/>
              </w:rPr>
              <w:t>N/A</w:t>
            </w:r>
          </w:p>
        </w:tc>
        <w:tc>
          <w:tcPr>
            <w:tcW w:w="728" w:type="dxa"/>
          </w:tcPr>
          <w:p w:rsidR="00C15080" w:rsidRDefault="0025165E">
            <w:pPr>
              <w:pStyle w:val="TAL"/>
              <w:jc w:val="center"/>
              <w:rPr>
                <w:bCs/>
                <w:iCs/>
              </w:rPr>
            </w:pPr>
            <w:r>
              <w:rPr>
                <w:bCs/>
                <w:iCs/>
              </w:rPr>
              <w:t>N/A</w:t>
            </w:r>
          </w:p>
        </w:tc>
      </w:tr>
      <w:tr w:rsidR="00C15080">
        <w:trPr>
          <w:cantSplit/>
          <w:tblHeader/>
        </w:trPr>
        <w:tc>
          <w:tcPr>
            <w:tcW w:w="6917" w:type="dxa"/>
          </w:tcPr>
          <w:p w:rsidR="00C15080" w:rsidRDefault="0025165E">
            <w:pPr>
              <w:pStyle w:val="TAL"/>
              <w:rPr>
                <w:b/>
                <w:i/>
              </w:rPr>
            </w:pPr>
            <w:r>
              <w:rPr>
                <w:b/>
                <w:i/>
              </w:rPr>
              <w:t>pdcch-BlindDetectionMCG-UE-Mixed-r16, pdcch-BlindDetectionSCG-UE-Mixed-r16</w:t>
            </w:r>
          </w:p>
          <w:p w:rsidR="00C15080" w:rsidRDefault="0025165E">
            <w:pPr>
              <w:pStyle w:val="TAL"/>
            </w:pPr>
            <w:r>
              <w:t>This field indicates mixed operation of two variants of the number of blind detections supported for MCG and SCG, respectively.</w:t>
            </w:r>
          </w:p>
          <w:p w:rsidR="00C15080" w:rsidRDefault="00C15080">
            <w:pPr>
              <w:pStyle w:val="TAL"/>
            </w:pPr>
          </w:p>
          <w:p w:rsidR="00C15080" w:rsidRDefault="0025165E">
            <w:pPr>
              <w:pStyle w:val="TAL"/>
              <w:rPr>
                <w:b/>
                <w:i/>
              </w:rPr>
            </w:pPr>
            <w:r>
              <w:rPr>
                <w:bCs/>
                <w:iCs/>
              </w:rPr>
              <w:t xml:space="preserve">If a UE supports </w:t>
            </w:r>
            <w:r>
              <w:rPr>
                <w:bCs/>
                <w:i/>
              </w:rPr>
              <w:t>pdcch-BlindDetectionCA-Mixed-r16</w:t>
            </w:r>
            <w:r>
              <w:rPr>
                <w:b/>
                <w:i/>
              </w:rPr>
              <w:t xml:space="preserve"> </w:t>
            </w:r>
            <w:r>
              <w:rPr>
                <w:bCs/>
                <w:iCs/>
              </w:rPr>
              <w:t xml:space="preserve">or </w:t>
            </w:r>
            <w:r>
              <w:rPr>
                <w:bCs/>
                <w:i/>
              </w:rPr>
              <w:t>pdcch-BlindDetectionCA-Mixed-NonAlignedSpan-r16</w:t>
            </w:r>
            <w:r>
              <w:rPr>
                <w:bCs/>
                <w:iCs/>
              </w:rPr>
              <w:t xml:space="preserve">, then the capability defined by </w:t>
            </w:r>
            <w:r>
              <w:rPr>
                <w:bCs/>
                <w:i/>
              </w:rPr>
              <w:t>pdcch-BlindDetectionCA-Mixed-r16</w:t>
            </w:r>
            <w:r>
              <w:rPr>
                <w:b/>
                <w:i/>
              </w:rPr>
              <w:t xml:space="preserve"> </w:t>
            </w:r>
            <w:r>
              <w:rPr>
                <w:bCs/>
                <w:iCs/>
              </w:rPr>
              <w:t xml:space="preserve">or </w:t>
            </w:r>
            <w:r>
              <w:rPr>
                <w:bCs/>
                <w:i/>
              </w:rPr>
              <w:t xml:space="preserve">pdcch-BlindDetectionCA-Mixed-NonAlignedSpan-r16 </w:t>
            </w:r>
            <w:r>
              <w:rPr>
                <w:bCs/>
                <w:iCs/>
              </w:rPr>
              <w:t>is applied to the feature.</w:t>
            </w:r>
          </w:p>
        </w:tc>
        <w:tc>
          <w:tcPr>
            <w:tcW w:w="709" w:type="dxa"/>
          </w:tcPr>
          <w:p w:rsidR="00C15080" w:rsidRDefault="0025165E">
            <w:pPr>
              <w:pStyle w:val="TAL"/>
              <w:jc w:val="center"/>
              <w:rPr>
                <w:rFonts w:cs="Arial"/>
                <w:szCs w:val="18"/>
              </w:rPr>
            </w:pPr>
            <w:r>
              <w:rPr>
                <w:rFonts w:cs="Arial"/>
                <w:szCs w:val="18"/>
              </w:rPr>
              <w:t>BC</w:t>
            </w:r>
          </w:p>
        </w:tc>
        <w:tc>
          <w:tcPr>
            <w:tcW w:w="567" w:type="dxa"/>
          </w:tcPr>
          <w:p w:rsidR="00C15080" w:rsidRDefault="0025165E">
            <w:pPr>
              <w:pStyle w:val="TAL"/>
              <w:jc w:val="center"/>
              <w:rPr>
                <w:rFonts w:cs="Arial"/>
                <w:szCs w:val="18"/>
              </w:rPr>
            </w:pPr>
            <w:r>
              <w:rPr>
                <w:rFonts w:cs="Arial"/>
                <w:szCs w:val="18"/>
              </w:rPr>
              <w:t>No</w:t>
            </w:r>
          </w:p>
        </w:tc>
        <w:tc>
          <w:tcPr>
            <w:tcW w:w="709" w:type="dxa"/>
          </w:tcPr>
          <w:p w:rsidR="00C15080" w:rsidRDefault="0025165E">
            <w:pPr>
              <w:pStyle w:val="TAL"/>
              <w:jc w:val="center"/>
              <w:rPr>
                <w:bCs/>
                <w:iCs/>
              </w:rPr>
            </w:pPr>
            <w:r>
              <w:rPr>
                <w:bCs/>
                <w:iCs/>
              </w:rPr>
              <w:t>N/A</w:t>
            </w:r>
          </w:p>
        </w:tc>
        <w:tc>
          <w:tcPr>
            <w:tcW w:w="728" w:type="dxa"/>
          </w:tcPr>
          <w:p w:rsidR="00C15080" w:rsidRDefault="0025165E">
            <w:pPr>
              <w:pStyle w:val="TAL"/>
              <w:jc w:val="center"/>
              <w:rPr>
                <w:bCs/>
                <w:iCs/>
              </w:rPr>
            </w:pPr>
            <w:r>
              <w:rPr>
                <w:bCs/>
                <w:iCs/>
              </w:rPr>
              <w:t>N/A</w:t>
            </w:r>
          </w:p>
        </w:tc>
      </w:tr>
      <w:tr w:rsidR="00C15080">
        <w:trPr>
          <w:cantSplit/>
          <w:tblHeader/>
        </w:trPr>
        <w:tc>
          <w:tcPr>
            <w:tcW w:w="6917" w:type="dxa"/>
          </w:tcPr>
          <w:p w:rsidR="00C15080" w:rsidRDefault="0025165E">
            <w:pPr>
              <w:pStyle w:val="TAL"/>
              <w:rPr>
                <w:b/>
                <w:i/>
              </w:rPr>
            </w:pPr>
            <w:r>
              <w:rPr>
                <w:b/>
                <w:i/>
              </w:rPr>
              <w:t>pdcch-MonitoringCA-r16</w:t>
            </w:r>
          </w:p>
          <w:p w:rsidR="00C15080" w:rsidRDefault="0025165E">
            <w:pPr>
              <w:pStyle w:val="TAL"/>
              <w:rPr>
                <w:b/>
                <w:i/>
              </w:rPr>
            </w:pPr>
            <w: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Pr>
                <w:i/>
              </w:rPr>
              <w:t>pdcch-Monitoring-r16</w:t>
            </w:r>
            <w:r>
              <w:t xml:space="preserve">. UE indicating support of this feature shall also indicate support of </w:t>
            </w:r>
            <w:r>
              <w:rPr>
                <w:i/>
                <w:iCs/>
              </w:rPr>
              <w:t>pdcch-Monitoring-r16.</w:t>
            </w:r>
          </w:p>
        </w:tc>
        <w:tc>
          <w:tcPr>
            <w:tcW w:w="709" w:type="dxa"/>
          </w:tcPr>
          <w:p w:rsidR="00C15080" w:rsidRDefault="0025165E">
            <w:pPr>
              <w:pStyle w:val="TAL"/>
              <w:jc w:val="center"/>
              <w:rPr>
                <w:rFonts w:cs="Arial"/>
                <w:szCs w:val="18"/>
              </w:rPr>
            </w:pPr>
            <w:r>
              <w:rPr>
                <w:rFonts w:cs="Arial"/>
                <w:szCs w:val="18"/>
              </w:rPr>
              <w:t>BC</w:t>
            </w:r>
          </w:p>
        </w:tc>
        <w:tc>
          <w:tcPr>
            <w:tcW w:w="567" w:type="dxa"/>
          </w:tcPr>
          <w:p w:rsidR="00C15080" w:rsidRDefault="0025165E">
            <w:pPr>
              <w:pStyle w:val="TAL"/>
              <w:jc w:val="center"/>
              <w:rPr>
                <w:rFonts w:cs="Arial"/>
                <w:szCs w:val="18"/>
              </w:rPr>
            </w:pPr>
            <w:r>
              <w:rPr>
                <w:rFonts w:cs="Arial"/>
                <w:szCs w:val="18"/>
              </w:rPr>
              <w:t>No</w:t>
            </w:r>
          </w:p>
        </w:tc>
        <w:tc>
          <w:tcPr>
            <w:tcW w:w="709" w:type="dxa"/>
          </w:tcPr>
          <w:p w:rsidR="00C15080" w:rsidRDefault="0025165E">
            <w:pPr>
              <w:pStyle w:val="TAL"/>
              <w:jc w:val="center"/>
              <w:rPr>
                <w:bCs/>
                <w:iCs/>
              </w:rPr>
            </w:pPr>
            <w:r>
              <w:rPr>
                <w:bCs/>
                <w:iCs/>
              </w:rPr>
              <w:t>N/A</w:t>
            </w:r>
          </w:p>
        </w:tc>
        <w:tc>
          <w:tcPr>
            <w:tcW w:w="728" w:type="dxa"/>
          </w:tcPr>
          <w:p w:rsidR="00C15080" w:rsidRDefault="0025165E">
            <w:pPr>
              <w:pStyle w:val="TAL"/>
              <w:jc w:val="center"/>
              <w:rPr>
                <w:bCs/>
                <w:iCs/>
              </w:rPr>
            </w:pPr>
            <w:r>
              <w:rPr>
                <w:bCs/>
                <w:iCs/>
              </w:rPr>
              <w:t>N/A</w:t>
            </w:r>
          </w:p>
        </w:tc>
      </w:tr>
      <w:tr w:rsidR="00C15080">
        <w:trPr>
          <w:cantSplit/>
          <w:tblHeader/>
        </w:trPr>
        <w:tc>
          <w:tcPr>
            <w:tcW w:w="6917" w:type="dxa"/>
          </w:tcPr>
          <w:p w:rsidR="00C15080" w:rsidRDefault="0025165E">
            <w:pPr>
              <w:pStyle w:val="TAL"/>
              <w:rPr>
                <w:b/>
                <w:i/>
              </w:rPr>
            </w:pPr>
            <w:r>
              <w:rPr>
                <w:b/>
                <w:i/>
              </w:rPr>
              <w:t>pdcch-MonitoringCA-NonAlignedSpan-r16</w:t>
            </w:r>
          </w:p>
          <w:p w:rsidR="00C15080" w:rsidRDefault="0025165E">
            <w:pPr>
              <w:pStyle w:val="TAL"/>
              <w:rPr>
                <w:b/>
                <w:i/>
              </w:rPr>
            </w:pPr>
            <w:r>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Pr>
                <w:bCs/>
                <w:iCs/>
              </w:rPr>
              <w:t xml:space="preserve"> UE indicating support of this feature shall also indicate support of </w:t>
            </w:r>
            <w:r>
              <w:rPr>
                <w:i/>
                <w:iCs/>
              </w:rPr>
              <w:t>pdcch-Monitoring-r16</w:t>
            </w:r>
            <w:r>
              <w:t>.</w:t>
            </w:r>
          </w:p>
        </w:tc>
        <w:tc>
          <w:tcPr>
            <w:tcW w:w="709" w:type="dxa"/>
          </w:tcPr>
          <w:p w:rsidR="00C15080" w:rsidRDefault="0025165E">
            <w:pPr>
              <w:pStyle w:val="TAL"/>
              <w:jc w:val="center"/>
              <w:rPr>
                <w:rFonts w:cs="Arial"/>
                <w:szCs w:val="18"/>
              </w:rPr>
            </w:pPr>
            <w:r>
              <w:rPr>
                <w:rFonts w:cs="Arial"/>
                <w:szCs w:val="18"/>
              </w:rPr>
              <w:t>BC</w:t>
            </w:r>
          </w:p>
        </w:tc>
        <w:tc>
          <w:tcPr>
            <w:tcW w:w="567" w:type="dxa"/>
          </w:tcPr>
          <w:p w:rsidR="00C15080" w:rsidRDefault="0025165E">
            <w:pPr>
              <w:pStyle w:val="TAL"/>
              <w:jc w:val="center"/>
              <w:rPr>
                <w:rFonts w:cs="Arial"/>
                <w:szCs w:val="18"/>
              </w:rPr>
            </w:pPr>
            <w:r>
              <w:rPr>
                <w:rFonts w:cs="Arial"/>
                <w:szCs w:val="18"/>
              </w:rPr>
              <w:t>No</w:t>
            </w:r>
          </w:p>
        </w:tc>
        <w:tc>
          <w:tcPr>
            <w:tcW w:w="709" w:type="dxa"/>
          </w:tcPr>
          <w:p w:rsidR="00C15080" w:rsidRDefault="0025165E">
            <w:pPr>
              <w:pStyle w:val="TAL"/>
              <w:jc w:val="center"/>
              <w:rPr>
                <w:bCs/>
                <w:iCs/>
              </w:rPr>
            </w:pPr>
            <w:r>
              <w:rPr>
                <w:bCs/>
                <w:iCs/>
              </w:rPr>
              <w:t>N/A</w:t>
            </w:r>
          </w:p>
        </w:tc>
        <w:tc>
          <w:tcPr>
            <w:tcW w:w="728" w:type="dxa"/>
          </w:tcPr>
          <w:p w:rsidR="00C15080" w:rsidRDefault="0025165E">
            <w:pPr>
              <w:pStyle w:val="TAL"/>
              <w:jc w:val="center"/>
              <w:rPr>
                <w:bCs/>
                <w:iCs/>
              </w:rPr>
            </w:pPr>
            <w:r>
              <w:rPr>
                <w:bCs/>
                <w:iCs/>
              </w:rPr>
              <w:t>N/A</w:t>
            </w:r>
          </w:p>
        </w:tc>
      </w:tr>
      <w:tr w:rsidR="00C15080">
        <w:trPr>
          <w:cantSplit/>
          <w:tblHeader/>
        </w:trPr>
        <w:tc>
          <w:tcPr>
            <w:tcW w:w="6917" w:type="dxa"/>
          </w:tcPr>
          <w:p w:rsidR="00C15080" w:rsidRDefault="0025165E">
            <w:pPr>
              <w:pStyle w:val="TAL"/>
              <w:rPr>
                <w:b/>
                <w:i/>
              </w:rPr>
            </w:pPr>
            <w:r>
              <w:rPr>
                <w:b/>
                <w:i/>
              </w:rPr>
              <w:t>scellDormancyWithinActiveTime-</w:t>
            </w:r>
            <w:r>
              <w:rPr>
                <w:b/>
                <w:bCs/>
                <w:i/>
                <w:iCs/>
              </w:rPr>
              <w:t>r16</w:t>
            </w:r>
          </w:p>
          <w:p w:rsidR="00C15080" w:rsidRDefault="0025165E">
            <w:pPr>
              <w:pStyle w:val="TAL"/>
              <w:rPr>
                <w:b/>
                <w:i/>
              </w:rPr>
            </w:pPr>
            <w:r>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Pr>
                <w:i/>
                <w:iCs/>
              </w:rPr>
              <w:t>upto4</w:t>
            </w:r>
            <w:r>
              <w:t xml:space="preserve"> in </w:t>
            </w:r>
            <w:r>
              <w:rPr>
                <w:i/>
                <w:iCs/>
              </w:rPr>
              <w:t>bwp-SameNumerology</w:t>
            </w:r>
            <w:r>
              <w:t xml:space="preserve"> or </w:t>
            </w:r>
            <w:r>
              <w:rPr>
                <w:i/>
              </w:rPr>
              <w:t>upto4</w:t>
            </w:r>
            <w:r>
              <w:t xml:space="preserve"> in </w:t>
            </w:r>
            <w:r>
              <w:rPr>
                <w:i/>
                <w:iCs/>
              </w:rPr>
              <w:t>bwp-DiffNumerology</w:t>
            </w:r>
            <w:r>
              <w:t xml:space="preserve">. One dormant BWP and one non-dormant BWP are UE specific BWPs even for UEs not supporting </w:t>
            </w:r>
            <w:r>
              <w:rPr>
                <w:i/>
              </w:rPr>
              <w:t>bwp-SameNumerology.</w:t>
            </w:r>
          </w:p>
        </w:tc>
        <w:tc>
          <w:tcPr>
            <w:tcW w:w="709" w:type="dxa"/>
          </w:tcPr>
          <w:p w:rsidR="00C15080" w:rsidRDefault="0025165E">
            <w:pPr>
              <w:pStyle w:val="TAL"/>
              <w:jc w:val="center"/>
              <w:rPr>
                <w:rFonts w:cs="Arial"/>
                <w:szCs w:val="18"/>
              </w:rPr>
            </w:pPr>
            <w:r>
              <w:t>BC</w:t>
            </w:r>
          </w:p>
        </w:tc>
        <w:tc>
          <w:tcPr>
            <w:tcW w:w="567" w:type="dxa"/>
          </w:tcPr>
          <w:p w:rsidR="00C15080" w:rsidRDefault="0025165E">
            <w:pPr>
              <w:pStyle w:val="TAL"/>
              <w:jc w:val="center"/>
              <w:rPr>
                <w:rFonts w:cs="Arial"/>
                <w:szCs w:val="18"/>
              </w:rPr>
            </w:pPr>
            <w:r>
              <w:t>No</w:t>
            </w:r>
          </w:p>
        </w:tc>
        <w:tc>
          <w:tcPr>
            <w:tcW w:w="709" w:type="dxa"/>
          </w:tcPr>
          <w:p w:rsidR="00C15080" w:rsidRDefault="0025165E">
            <w:pPr>
              <w:pStyle w:val="TAL"/>
              <w:jc w:val="center"/>
              <w:rPr>
                <w:rFonts w:cs="Arial"/>
                <w:szCs w:val="18"/>
              </w:rPr>
            </w:pPr>
            <w:r>
              <w:rPr>
                <w:bCs/>
                <w:iCs/>
              </w:rPr>
              <w:t>N/A</w:t>
            </w:r>
          </w:p>
        </w:tc>
        <w:tc>
          <w:tcPr>
            <w:tcW w:w="728" w:type="dxa"/>
          </w:tcPr>
          <w:p w:rsidR="00C15080" w:rsidRDefault="0025165E">
            <w:pPr>
              <w:pStyle w:val="TAL"/>
              <w:jc w:val="center"/>
            </w:pPr>
            <w:r>
              <w:rPr>
                <w:bCs/>
                <w:iCs/>
              </w:rPr>
              <w:t>N/A</w:t>
            </w:r>
          </w:p>
        </w:tc>
      </w:tr>
      <w:tr w:rsidR="00C15080">
        <w:trPr>
          <w:cantSplit/>
          <w:tblHeader/>
        </w:trPr>
        <w:tc>
          <w:tcPr>
            <w:tcW w:w="6917" w:type="dxa"/>
          </w:tcPr>
          <w:p w:rsidR="00C15080" w:rsidRDefault="0025165E">
            <w:pPr>
              <w:pStyle w:val="TAL"/>
              <w:rPr>
                <w:b/>
                <w:i/>
              </w:rPr>
            </w:pPr>
            <w:r>
              <w:rPr>
                <w:b/>
                <w:i/>
              </w:rPr>
              <w:t>scellDormancyOutsideActiveTime-</w:t>
            </w:r>
            <w:r>
              <w:rPr>
                <w:b/>
                <w:bCs/>
                <w:i/>
                <w:iCs/>
              </w:rPr>
              <w:t>r16</w:t>
            </w:r>
          </w:p>
          <w:p w:rsidR="00C15080" w:rsidRDefault="0025165E">
            <w:pPr>
              <w:pStyle w:val="TAL"/>
              <w:rPr>
                <w:b/>
                <w:i/>
              </w:rPr>
            </w:pPr>
            <w:r>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Pr>
                <w:i/>
                <w:iCs/>
              </w:rPr>
              <w:t>drx-Adaptation-r16</w:t>
            </w:r>
            <w:r>
              <w:t xml:space="preserve"> and shall also support one dormant BWP and at least one non-dormant BWP per carrier. To support more than one non-dormant BWP in a carrier, the UE indicates support of </w:t>
            </w:r>
            <w:r>
              <w:rPr>
                <w:i/>
                <w:iCs/>
              </w:rPr>
              <w:t>upto4</w:t>
            </w:r>
            <w:r>
              <w:t xml:space="preserve"> in </w:t>
            </w:r>
            <w:r>
              <w:rPr>
                <w:i/>
                <w:iCs/>
              </w:rPr>
              <w:t>bwp-SameNumerology</w:t>
            </w:r>
            <w:r>
              <w:t xml:space="preserve"> or </w:t>
            </w:r>
            <w:r>
              <w:rPr>
                <w:i/>
              </w:rPr>
              <w:t>upto4</w:t>
            </w:r>
            <w:r>
              <w:t xml:space="preserve"> in </w:t>
            </w:r>
            <w:r>
              <w:rPr>
                <w:i/>
                <w:iCs/>
              </w:rPr>
              <w:t>bwp-DiffNumerology</w:t>
            </w:r>
            <w:r>
              <w:t xml:space="preserve">. One dormant BWP and one non-dormant BWP are UE specific BWPs even for UEs not supporting </w:t>
            </w:r>
            <w:r>
              <w:rPr>
                <w:i/>
              </w:rPr>
              <w:t>bwp-SameNumerology.</w:t>
            </w:r>
          </w:p>
        </w:tc>
        <w:tc>
          <w:tcPr>
            <w:tcW w:w="709" w:type="dxa"/>
          </w:tcPr>
          <w:p w:rsidR="00C15080" w:rsidRDefault="0025165E">
            <w:pPr>
              <w:pStyle w:val="TAL"/>
              <w:jc w:val="center"/>
              <w:rPr>
                <w:rFonts w:cs="Arial"/>
                <w:szCs w:val="18"/>
              </w:rPr>
            </w:pPr>
            <w:r>
              <w:rPr>
                <w:rFonts w:cs="Arial"/>
                <w:szCs w:val="18"/>
              </w:rPr>
              <w:t>BC</w:t>
            </w:r>
          </w:p>
        </w:tc>
        <w:tc>
          <w:tcPr>
            <w:tcW w:w="567" w:type="dxa"/>
          </w:tcPr>
          <w:p w:rsidR="00C15080" w:rsidRDefault="0025165E">
            <w:pPr>
              <w:pStyle w:val="TAL"/>
              <w:jc w:val="center"/>
              <w:rPr>
                <w:rFonts w:cs="Arial"/>
                <w:szCs w:val="18"/>
              </w:rPr>
            </w:pPr>
            <w:r>
              <w:t>No</w:t>
            </w:r>
          </w:p>
        </w:tc>
        <w:tc>
          <w:tcPr>
            <w:tcW w:w="709" w:type="dxa"/>
          </w:tcPr>
          <w:p w:rsidR="00C15080" w:rsidRDefault="0025165E">
            <w:pPr>
              <w:pStyle w:val="TAL"/>
              <w:jc w:val="center"/>
              <w:rPr>
                <w:rFonts w:cs="Arial"/>
                <w:szCs w:val="18"/>
              </w:rPr>
            </w:pPr>
            <w:r>
              <w:rPr>
                <w:bCs/>
                <w:iCs/>
              </w:rPr>
              <w:t>N/A</w:t>
            </w:r>
          </w:p>
        </w:tc>
        <w:tc>
          <w:tcPr>
            <w:tcW w:w="728" w:type="dxa"/>
          </w:tcPr>
          <w:p w:rsidR="00C15080" w:rsidRDefault="0025165E">
            <w:pPr>
              <w:pStyle w:val="TAL"/>
              <w:jc w:val="center"/>
            </w:pPr>
            <w:r>
              <w:rPr>
                <w:bCs/>
                <w:iCs/>
              </w:rPr>
              <w:t>N/A</w:t>
            </w:r>
          </w:p>
        </w:tc>
      </w:tr>
      <w:tr w:rsidR="00C15080">
        <w:trPr>
          <w:cantSplit/>
          <w:tblHeader/>
        </w:trPr>
        <w:tc>
          <w:tcPr>
            <w:tcW w:w="6917" w:type="dxa"/>
          </w:tcPr>
          <w:p w:rsidR="00C15080" w:rsidRDefault="0025165E">
            <w:pPr>
              <w:pStyle w:val="TAL"/>
              <w:rPr>
                <w:b/>
                <w:i/>
              </w:rPr>
            </w:pPr>
            <w:r>
              <w:rPr>
                <w:b/>
                <w:i/>
              </w:rPr>
              <w:t>simultaneousCSI-ReportsAllCC</w:t>
            </w:r>
          </w:p>
          <w:p w:rsidR="00C15080" w:rsidRDefault="0025165E">
            <w:pPr>
              <w:pStyle w:val="TAL"/>
            </w:pPr>
            <w:r>
              <w:rPr>
                <w:bCs/>
                <w:iCs/>
              </w:rPr>
              <w:t xml:space="preserve">Indicates whether the UE supports CSI report framework and </w:t>
            </w:r>
            <w:r>
              <w:t xml:space="preserve">the number of CSI report(s) which the UE can simultaneously process across all CCs, and across MCG and SCG in case of NR-DC. The CSI report comprises periodic, semi-persistent and aperiodic CSI and any latency classes and codebook types. The CSI report in </w:t>
            </w:r>
            <w:r>
              <w:rPr>
                <w:i/>
              </w:rPr>
              <w:t>simultaneousCSI-ReportsAllCC</w:t>
            </w:r>
            <w:r>
              <w:t xml:space="preserve"> includes the beam report and CSI report. This parameter may further limit </w:t>
            </w:r>
            <w:r>
              <w:rPr>
                <w:i/>
              </w:rPr>
              <w:t>simultaneousCSI-ReportsPerCC</w:t>
            </w:r>
            <w:r>
              <w:t xml:space="preserve"> in </w:t>
            </w:r>
            <w:r>
              <w:rPr>
                <w:i/>
              </w:rPr>
              <w:t>MIMO-ParametersPerBand</w:t>
            </w:r>
            <w:r>
              <w:t xml:space="preserve"> and </w:t>
            </w:r>
            <w:r>
              <w:rPr>
                <w:i/>
              </w:rPr>
              <w:t>Phy-ParametersFRX-Diff</w:t>
            </w:r>
            <w:r>
              <w:t xml:space="preserve"> for each band in a given band combination.</w:t>
            </w:r>
          </w:p>
        </w:tc>
        <w:tc>
          <w:tcPr>
            <w:tcW w:w="709" w:type="dxa"/>
          </w:tcPr>
          <w:p w:rsidR="00C15080" w:rsidRDefault="0025165E">
            <w:pPr>
              <w:pStyle w:val="TAL"/>
              <w:jc w:val="center"/>
            </w:pPr>
            <w:r>
              <w:t>BC</w:t>
            </w:r>
          </w:p>
        </w:tc>
        <w:tc>
          <w:tcPr>
            <w:tcW w:w="567" w:type="dxa"/>
          </w:tcPr>
          <w:p w:rsidR="00C15080" w:rsidRDefault="0025165E">
            <w:pPr>
              <w:pStyle w:val="TAL"/>
              <w:jc w:val="center"/>
            </w:pPr>
            <w:r>
              <w:t>Yes</w:t>
            </w:r>
          </w:p>
        </w:tc>
        <w:tc>
          <w:tcPr>
            <w:tcW w:w="709" w:type="dxa"/>
          </w:tcPr>
          <w:p w:rsidR="00C15080" w:rsidRDefault="0025165E">
            <w:pPr>
              <w:pStyle w:val="TAL"/>
              <w:jc w:val="center"/>
            </w:pPr>
            <w:r>
              <w:rPr>
                <w:bCs/>
                <w:iCs/>
              </w:rPr>
              <w:t>N/A</w:t>
            </w:r>
          </w:p>
        </w:tc>
        <w:tc>
          <w:tcPr>
            <w:tcW w:w="728" w:type="dxa"/>
          </w:tcPr>
          <w:p w:rsidR="00C15080" w:rsidRDefault="0025165E">
            <w:pPr>
              <w:pStyle w:val="TAL"/>
              <w:jc w:val="center"/>
            </w:pPr>
            <w:r>
              <w:rPr>
                <w:bCs/>
                <w:iCs/>
              </w:rPr>
              <w:t>N/A</w:t>
            </w:r>
          </w:p>
        </w:tc>
      </w:tr>
      <w:tr w:rsidR="00C15080">
        <w:trPr>
          <w:cantSplit/>
          <w:tblHeader/>
        </w:trPr>
        <w:tc>
          <w:tcPr>
            <w:tcW w:w="6917" w:type="dxa"/>
          </w:tcPr>
          <w:p w:rsidR="00C15080" w:rsidRDefault="0025165E">
            <w:pPr>
              <w:pStyle w:val="TAL"/>
              <w:rPr>
                <w:rFonts w:cs="Arial"/>
                <w:b/>
                <w:bCs/>
                <w:i/>
                <w:iCs/>
                <w:szCs w:val="18"/>
              </w:rPr>
            </w:pPr>
            <w:r>
              <w:rPr>
                <w:rFonts w:cs="Arial"/>
                <w:b/>
                <w:bCs/>
                <w:i/>
                <w:iCs/>
                <w:szCs w:val="18"/>
              </w:rPr>
              <w:lastRenderedPageBreak/>
              <w:t>simul-SRS-Trans-BC-r16</w:t>
            </w:r>
          </w:p>
          <w:p w:rsidR="00C15080" w:rsidRDefault="0025165E">
            <w:pPr>
              <w:pStyle w:val="TAL"/>
              <w:rPr>
                <w:rFonts w:cs="Arial"/>
                <w:szCs w:val="18"/>
              </w:rPr>
            </w:pPr>
            <w:r>
              <w:rPr>
                <w:rFonts w:cs="Arial"/>
                <w:szCs w:val="18"/>
              </w:rPr>
              <w:t>Indicates the number of SRS resources for positioning on a symbol for a given band combination.</w:t>
            </w:r>
            <w:r>
              <w:t xml:space="preserve"> </w:t>
            </w:r>
            <w:r>
              <w:rPr>
                <w:rFonts w:cs="Arial"/>
                <w:szCs w:val="18"/>
              </w:rPr>
              <w:t xml:space="preserve">The UE can include this field only if the UE supports </w:t>
            </w:r>
            <w:r>
              <w:rPr>
                <w:rFonts w:cs="Arial"/>
                <w:i/>
                <w:iCs/>
                <w:szCs w:val="18"/>
              </w:rPr>
              <w:t>srs-PosResources-r16</w:t>
            </w:r>
            <w:r>
              <w:rPr>
                <w:rFonts w:cs="Arial"/>
                <w:szCs w:val="18"/>
              </w:rPr>
              <w:t>. Otherwise, the UE does not include this field;</w:t>
            </w:r>
          </w:p>
          <w:p w:rsidR="00C15080" w:rsidRDefault="00C15080">
            <w:pPr>
              <w:pStyle w:val="TAL"/>
              <w:rPr>
                <w:bCs/>
                <w:iCs/>
              </w:rPr>
            </w:pPr>
          </w:p>
          <w:p w:rsidR="00C15080" w:rsidRDefault="0025165E">
            <w:pPr>
              <w:pStyle w:val="TAN"/>
            </w:pPr>
            <w:r>
              <w:t>NOTE 1:</w:t>
            </w:r>
            <w:r>
              <w:tab/>
              <w:t>For single-band band combinations, it defines the capability for intra-band CA, and for band combinations with at least two bands, it defines the capability for inter-band carrier aggregation.</w:t>
            </w:r>
          </w:p>
          <w:p w:rsidR="00C15080" w:rsidRDefault="0025165E">
            <w:pPr>
              <w:pStyle w:val="TAN"/>
              <w:rPr>
                <w:b/>
                <w:i/>
              </w:rPr>
            </w:pPr>
            <w:r>
              <w:t>NOTE 2:</w:t>
            </w:r>
            <w:r>
              <w:tab/>
              <w:t>if the UE does not indicate this capability for a band combination, the UE does not support the feature in this band combination.</w:t>
            </w:r>
          </w:p>
        </w:tc>
        <w:tc>
          <w:tcPr>
            <w:tcW w:w="709" w:type="dxa"/>
          </w:tcPr>
          <w:p w:rsidR="00C15080" w:rsidRDefault="0025165E">
            <w:pPr>
              <w:pStyle w:val="TAL"/>
              <w:jc w:val="center"/>
            </w:pPr>
            <w:r>
              <w:rPr>
                <w:bCs/>
                <w:iCs/>
              </w:rPr>
              <w:t>BC</w:t>
            </w:r>
          </w:p>
        </w:tc>
        <w:tc>
          <w:tcPr>
            <w:tcW w:w="567" w:type="dxa"/>
          </w:tcPr>
          <w:p w:rsidR="00C15080" w:rsidRDefault="0025165E">
            <w:pPr>
              <w:pStyle w:val="TAL"/>
              <w:jc w:val="center"/>
            </w:pPr>
            <w:r>
              <w:rPr>
                <w:bCs/>
                <w:iCs/>
              </w:rPr>
              <w:t>No</w:t>
            </w:r>
          </w:p>
        </w:tc>
        <w:tc>
          <w:tcPr>
            <w:tcW w:w="709" w:type="dxa"/>
          </w:tcPr>
          <w:p w:rsidR="00C15080" w:rsidRDefault="0025165E">
            <w:pPr>
              <w:pStyle w:val="TAL"/>
              <w:jc w:val="center"/>
            </w:pPr>
            <w:r>
              <w:rPr>
                <w:bCs/>
                <w:iCs/>
              </w:rPr>
              <w:t>N/A</w:t>
            </w:r>
          </w:p>
        </w:tc>
        <w:tc>
          <w:tcPr>
            <w:tcW w:w="728" w:type="dxa"/>
          </w:tcPr>
          <w:p w:rsidR="00C15080" w:rsidRDefault="0025165E">
            <w:pPr>
              <w:pStyle w:val="TAL"/>
              <w:jc w:val="center"/>
            </w:pPr>
            <w:r>
              <w:rPr>
                <w:bCs/>
                <w:iCs/>
              </w:rPr>
              <w:t>N/A</w:t>
            </w:r>
          </w:p>
        </w:tc>
      </w:tr>
      <w:tr w:rsidR="00C15080">
        <w:trPr>
          <w:cantSplit/>
          <w:tblHeader/>
        </w:trPr>
        <w:tc>
          <w:tcPr>
            <w:tcW w:w="6917" w:type="dxa"/>
          </w:tcPr>
          <w:p w:rsidR="00C15080" w:rsidRDefault="0025165E">
            <w:pPr>
              <w:pStyle w:val="TAL"/>
              <w:rPr>
                <w:rFonts w:cs="Arial"/>
                <w:b/>
                <w:bCs/>
                <w:i/>
                <w:iCs/>
                <w:szCs w:val="18"/>
              </w:rPr>
            </w:pPr>
            <w:r>
              <w:rPr>
                <w:rFonts w:cs="Arial"/>
                <w:b/>
                <w:bCs/>
                <w:i/>
                <w:iCs/>
                <w:szCs w:val="18"/>
              </w:rPr>
              <w:t>simul-SRS-MIMO-Trans-BC-r16</w:t>
            </w:r>
          </w:p>
          <w:p w:rsidR="00C15080" w:rsidRDefault="0025165E">
            <w:pPr>
              <w:pStyle w:val="TAL"/>
              <w:rPr>
                <w:rFonts w:cs="Arial"/>
                <w:szCs w:val="18"/>
              </w:rPr>
            </w:pPr>
            <w:r>
              <w:rPr>
                <w:rFonts w:cs="Arial"/>
                <w:szCs w:val="18"/>
              </w:rPr>
              <w:t>Indicates the number of SRS resources for positioning and SRS resource for MIMO on a symbol for a given BC.</w:t>
            </w:r>
            <w:r>
              <w:t xml:space="preserve"> </w:t>
            </w:r>
            <w:r>
              <w:rPr>
                <w:rFonts w:cs="Arial"/>
                <w:szCs w:val="18"/>
              </w:rPr>
              <w:t xml:space="preserve">The UE can include this field only if the UE supports </w:t>
            </w:r>
            <w:r>
              <w:rPr>
                <w:rFonts w:cs="Arial"/>
                <w:i/>
                <w:iCs/>
                <w:szCs w:val="18"/>
              </w:rPr>
              <w:t>srs-PosResources-r16</w:t>
            </w:r>
            <w:r>
              <w:rPr>
                <w:rFonts w:cs="Arial"/>
                <w:szCs w:val="18"/>
              </w:rPr>
              <w:t>. Otherwise, the UE does not include this field.</w:t>
            </w:r>
          </w:p>
          <w:p w:rsidR="00C15080" w:rsidRDefault="00C15080">
            <w:pPr>
              <w:keepNext/>
              <w:keepLines/>
              <w:snapToGrid w:val="0"/>
              <w:spacing w:after="0"/>
              <w:jc w:val="both"/>
              <w:rPr>
                <w:rFonts w:ascii="Arial" w:eastAsia="宋体" w:hAnsi="Arial" w:cs="Arial"/>
                <w:sz w:val="18"/>
                <w:szCs w:val="18"/>
              </w:rPr>
            </w:pPr>
          </w:p>
          <w:p w:rsidR="00C15080" w:rsidRDefault="0025165E">
            <w:pPr>
              <w:pStyle w:val="TAN"/>
            </w:pPr>
            <w:r>
              <w:t>NOTE 1:</w:t>
            </w:r>
            <w:r>
              <w:tab/>
              <w:t>If UE reports 2 for the candidate value, it means both the number of SRS resource for positioning and SRS resource for MIMO equals to 1.</w:t>
            </w:r>
          </w:p>
          <w:p w:rsidR="00C15080" w:rsidRDefault="0025165E">
            <w:pPr>
              <w:pStyle w:val="TAN"/>
            </w:pPr>
            <w:r>
              <w:t>NOTE 2:</w:t>
            </w:r>
            <w:r>
              <w:tab/>
              <w:t>For single-band band combinations, it defines the capability for intra-band carrier aggregation, and for band combinations with at least two bands, it defines the capability for inter-band carrier aggregation.</w:t>
            </w:r>
          </w:p>
          <w:p w:rsidR="00C15080" w:rsidRDefault="0025165E">
            <w:pPr>
              <w:pStyle w:val="TAN"/>
              <w:rPr>
                <w:b/>
                <w:bCs/>
                <w:i/>
                <w:iCs/>
              </w:rPr>
            </w:pPr>
            <w:r>
              <w:t>NOTE 3:</w:t>
            </w:r>
            <w:r>
              <w:tab/>
              <w:t>if the UE does not indicate this capability for a band combination, the UE does not support the feature in this band combination.</w:t>
            </w:r>
          </w:p>
        </w:tc>
        <w:tc>
          <w:tcPr>
            <w:tcW w:w="709" w:type="dxa"/>
          </w:tcPr>
          <w:p w:rsidR="00C15080" w:rsidRDefault="0025165E">
            <w:pPr>
              <w:pStyle w:val="TAL"/>
              <w:jc w:val="center"/>
              <w:rPr>
                <w:bCs/>
                <w:iCs/>
              </w:rPr>
            </w:pPr>
            <w:r>
              <w:rPr>
                <w:bCs/>
                <w:iCs/>
              </w:rPr>
              <w:t>BC</w:t>
            </w:r>
          </w:p>
        </w:tc>
        <w:tc>
          <w:tcPr>
            <w:tcW w:w="567" w:type="dxa"/>
          </w:tcPr>
          <w:p w:rsidR="00C15080" w:rsidRDefault="0025165E">
            <w:pPr>
              <w:pStyle w:val="TAL"/>
              <w:jc w:val="center"/>
              <w:rPr>
                <w:bCs/>
                <w:iCs/>
              </w:rPr>
            </w:pPr>
            <w:r>
              <w:rPr>
                <w:bCs/>
                <w:iCs/>
              </w:rPr>
              <w:t>No</w:t>
            </w:r>
          </w:p>
        </w:tc>
        <w:tc>
          <w:tcPr>
            <w:tcW w:w="709" w:type="dxa"/>
          </w:tcPr>
          <w:p w:rsidR="00C15080" w:rsidRDefault="0025165E">
            <w:pPr>
              <w:pStyle w:val="TAL"/>
              <w:jc w:val="center"/>
              <w:rPr>
                <w:bCs/>
                <w:iCs/>
              </w:rPr>
            </w:pPr>
            <w:r>
              <w:rPr>
                <w:bCs/>
                <w:iCs/>
              </w:rPr>
              <w:t>N/A</w:t>
            </w:r>
          </w:p>
        </w:tc>
        <w:tc>
          <w:tcPr>
            <w:tcW w:w="728" w:type="dxa"/>
          </w:tcPr>
          <w:p w:rsidR="00C15080" w:rsidRDefault="0025165E">
            <w:pPr>
              <w:pStyle w:val="TAL"/>
              <w:jc w:val="center"/>
              <w:rPr>
                <w:bCs/>
                <w:iCs/>
              </w:rPr>
            </w:pPr>
            <w:r>
              <w:rPr>
                <w:bCs/>
                <w:iCs/>
              </w:rPr>
              <w:t>N/A</w:t>
            </w:r>
          </w:p>
        </w:tc>
      </w:tr>
      <w:tr w:rsidR="00C15080">
        <w:trPr>
          <w:cantSplit/>
          <w:tblHeader/>
        </w:trPr>
        <w:tc>
          <w:tcPr>
            <w:tcW w:w="6917" w:type="dxa"/>
          </w:tcPr>
          <w:p w:rsidR="00C15080" w:rsidRDefault="0025165E">
            <w:pPr>
              <w:pStyle w:val="TAL"/>
              <w:rPr>
                <w:rFonts w:eastAsia="Malgun Gothic" w:cs="Arial"/>
                <w:b/>
                <w:bCs/>
                <w:i/>
                <w:iCs/>
                <w:szCs w:val="18"/>
              </w:rPr>
            </w:pPr>
            <w:r>
              <w:rPr>
                <w:rFonts w:eastAsia="Malgun Gothic" w:cs="Arial"/>
                <w:b/>
                <w:bCs/>
                <w:i/>
                <w:iCs/>
                <w:szCs w:val="18"/>
              </w:rPr>
              <w:t>simulTX-SRS-AntSwitchingInterBandUL-CA-r16</w:t>
            </w:r>
          </w:p>
          <w:p w:rsidR="00C15080" w:rsidRDefault="0025165E">
            <w:pPr>
              <w:pStyle w:val="TAL"/>
              <w:rPr>
                <w:rFonts w:eastAsia="Malgun Gothic" w:cs="Arial"/>
                <w:szCs w:val="18"/>
              </w:rPr>
            </w:pPr>
            <w:r>
              <w:rPr>
                <w:rFonts w:eastAsia="Malgun Gothic" w:cs="Arial"/>
                <w:szCs w:val="18"/>
              </w:rPr>
              <w:t>Indicates whether the UE support</w:t>
            </w:r>
            <w:r>
              <w:t xml:space="preserve"> </w:t>
            </w:r>
            <w:r>
              <w:rPr>
                <w:rFonts w:eastAsia="Malgun Gothic" w:cs="Arial"/>
                <w:szCs w:val="18"/>
              </w:rPr>
              <w:t>simultaneous transmission of SRS on different CCs for inter-band UL CA. The U</w:t>
            </w:r>
            <w:r>
              <w:t xml:space="preserve">E indicating support of this feature shall include at least one of </w:t>
            </w:r>
            <w:r>
              <w:rPr>
                <w:rFonts w:eastAsia="Malgun Gothic" w:cs="Arial"/>
                <w:szCs w:val="18"/>
              </w:rPr>
              <w:t>the following capabilities:</w:t>
            </w:r>
          </w:p>
          <w:p w:rsidR="00C15080" w:rsidRDefault="0025165E">
            <w:pPr>
              <w:pStyle w:val="B1"/>
              <w:spacing w:after="0"/>
              <w:rPr>
                <w:rFonts w:ascii="Arial" w:hAnsi="Arial" w:cs="Arial"/>
                <w:b/>
                <w:bCs/>
                <w:i/>
                <w:iCs/>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supportSRS-</w:t>
            </w:r>
            <w:r>
              <w:rPr>
                <w:rFonts w:ascii="Arial" w:eastAsia="Malgun Gothic" w:hAnsi="Arial" w:cs="Arial"/>
                <w:i/>
                <w:iCs/>
                <w:sz w:val="18"/>
                <w:szCs w:val="18"/>
              </w:rPr>
              <w:t>xTyR</w:t>
            </w:r>
            <w:r>
              <w:rPr>
                <w:rFonts w:ascii="Arial" w:hAnsi="Arial" w:cs="Arial"/>
                <w:i/>
                <w:iCs/>
                <w:sz w:val="18"/>
                <w:szCs w:val="18"/>
              </w:rPr>
              <w:t>-xLessThanY-r16</w:t>
            </w:r>
            <w:r>
              <w:rPr>
                <w:rFonts w:ascii="Arial" w:hAnsi="Arial" w:cs="Arial"/>
                <w:sz w:val="18"/>
                <w:szCs w:val="18"/>
              </w:rPr>
              <w:t xml:space="preserve"> indicates support transmission of SRS for xTyR (x&lt;y) based antenna switching and SRS for CB/NCB/BM on different CCs in overlapped symbol(s) for inter-band UL CA.</w:t>
            </w:r>
          </w:p>
          <w:p w:rsidR="00C15080" w:rsidRDefault="0025165E">
            <w:pPr>
              <w:pStyle w:val="B1"/>
              <w:spacing w:after="0"/>
              <w:rPr>
                <w:rFonts w:ascii="Arial" w:hAnsi="Arial" w:cs="Arial"/>
                <w:b/>
                <w:bCs/>
                <w:i/>
                <w:iCs/>
                <w:sz w:val="18"/>
                <w:szCs w:val="18"/>
              </w:rPr>
            </w:pPr>
            <w:r>
              <w:rPr>
                <w:rFonts w:ascii="Arial" w:hAnsi="Arial" w:cs="Arial"/>
                <w:sz w:val="18"/>
                <w:szCs w:val="18"/>
              </w:rPr>
              <w:t>-</w:t>
            </w:r>
            <w:r>
              <w:rPr>
                <w:rFonts w:ascii="Arial" w:hAnsi="Arial" w:cs="Arial"/>
                <w:sz w:val="18"/>
                <w:szCs w:val="18"/>
              </w:rPr>
              <w:tab/>
            </w:r>
            <w:r>
              <w:rPr>
                <w:rFonts w:ascii="Arial" w:eastAsia="Malgun Gothic" w:hAnsi="Arial" w:cs="Arial"/>
                <w:i/>
                <w:iCs/>
                <w:sz w:val="18"/>
                <w:szCs w:val="18"/>
              </w:rPr>
              <w:t>supportSRS-xTyR-xEqualToY-r16</w:t>
            </w:r>
            <w:r>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rsidR="00C15080" w:rsidRDefault="0025165E">
            <w:pPr>
              <w:pStyle w:val="B1"/>
              <w:spacing w:after="0"/>
              <w:rPr>
                <w:rFonts w:ascii="Arial" w:eastAsia="Malgun Gothic" w:hAnsi="Arial" w:cs="Arial"/>
                <w:sz w:val="18"/>
                <w:szCs w:val="18"/>
              </w:rPr>
            </w:pPr>
            <w:r>
              <w:rPr>
                <w:rFonts w:ascii="Arial" w:hAnsi="Arial" w:cs="Arial"/>
                <w:sz w:val="18"/>
                <w:szCs w:val="18"/>
              </w:rPr>
              <w:t>-</w:t>
            </w:r>
            <w:r>
              <w:rPr>
                <w:rFonts w:ascii="Arial" w:hAnsi="Arial" w:cs="Arial"/>
                <w:sz w:val="18"/>
                <w:szCs w:val="18"/>
              </w:rPr>
              <w:tab/>
            </w:r>
            <w:r>
              <w:rPr>
                <w:rFonts w:ascii="Arial" w:eastAsia="Malgun Gothic" w:hAnsi="Arial" w:cs="Arial"/>
                <w:i/>
                <w:iCs/>
                <w:sz w:val="18"/>
                <w:szCs w:val="18"/>
              </w:rPr>
              <w:t>supportSRS-AntennaSwitching-r16</w:t>
            </w:r>
            <w:r>
              <w:rPr>
                <w:rFonts w:ascii="Arial" w:eastAsia="Malgun Gothic" w:hAnsi="Arial" w:cs="Arial"/>
                <w:sz w:val="18"/>
                <w:szCs w:val="18"/>
              </w:rPr>
              <w:t xml:space="preserve"> Indicates whether the UE support</w:t>
            </w:r>
            <w:r>
              <w:rPr>
                <w:rFonts w:ascii="Arial" w:hAnsi="Arial" w:cs="Arial"/>
                <w:sz w:val="18"/>
                <w:szCs w:val="18"/>
              </w:rPr>
              <w:t xml:space="preserve"> </w:t>
            </w:r>
            <w:r>
              <w:rPr>
                <w:rFonts w:ascii="Arial" w:eastAsia="Malgun Gothic" w:hAnsi="Arial" w:cs="Arial"/>
                <w:sz w:val="18"/>
                <w:szCs w:val="18"/>
              </w:rPr>
              <w:t>simultaneous transmission of SRS for antenna switching on different CCs in overlapped symbol(s) for inter-band UL CA.</w:t>
            </w:r>
          </w:p>
          <w:p w:rsidR="00C15080" w:rsidRDefault="00C15080">
            <w:pPr>
              <w:pStyle w:val="B1"/>
              <w:spacing w:after="0"/>
              <w:rPr>
                <w:rFonts w:ascii="Arial" w:eastAsia="Malgun Gothic" w:hAnsi="Arial" w:cs="Arial"/>
                <w:sz w:val="18"/>
                <w:szCs w:val="18"/>
              </w:rPr>
            </w:pPr>
          </w:p>
          <w:p w:rsidR="00C15080" w:rsidRDefault="0025165E">
            <w:pPr>
              <w:pStyle w:val="TAN"/>
              <w:rPr>
                <w:b/>
                <w:bCs/>
                <w:i/>
                <w:iCs/>
              </w:rPr>
            </w:pPr>
            <w:r>
              <w:rPr>
                <w:rFonts w:eastAsia="Malgun Gothic"/>
              </w:rPr>
              <w:t>NOTE:</w:t>
            </w:r>
            <w:r>
              <w:tab/>
            </w:r>
            <w:r>
              <w:rPr>
                <w:rFonts w:eastAsia="Malgun Gothic"/>
              </w:rPr>
              <w:t xml:space="preserve">For simultaneously antenna switching and antenna switching SRS in inter-band CAs with bands whose UL are switched together according to the reported </w:t>
            </w:r>
            <w:r>
              <w:rPr>
                <w:rFonts w:eastAsia="Malgun Gothic"/>
                <w:i/>
                <w:iCs/>
              </w:rPr>
              <w:t>supportSRS-AntennaSwitching-r16</w:t>
            </w:r>
            <w:r>
              <w:rPr>
                <w:rFonts w:eastAsia="Malgun Gothic"/>
              </w:rPr>
              <w:t>, the UE expects the same configuration of xTyR across the different CCs and the SRS resources overlapped in time domain from UE perspective are from the same UE antenna ports.</w:t>
            </w:r>
          </w:p>
        </w:tc>
        <w:tc>
          <w:tcPr>
            <w:tcW w:w="709" w:type="dxa"/>
          </w:tcPr>
          <w:p w:rsidR="00C15080" w:rsidRDefault="0025165E">
            <w:pPr>
              <w:pStyle w:val="TAL"/>
              <w:jc w:val="center"/>
              <w:rPr>
                <w:bCs/>
                <w:iCs/>
              </w:rPr>
            </w:pPr>
            <w:r>
              <w:rPr>
                <w:rFonts w:cs="Arial"/>
                <w:bCs/>
                <w:iCs/>
                <w:szCs w:val="18"/>
              </w:rPr>
              <w:t>BC</w:t>
            </w:r>
          </w:p>
        </w:tc>
        <w:tc>
          <w:tcPr>
            <w:tcW w:w="567" w:type="dxa"/>
          </w:tcPr>
          <w:p w:rsidR="00C15080" w:rsidRDefault="0025165E">
            <w:pPr>
              <w:pStyle w:val="TAL"/>
              <w:jc w:val="center"/>
              <w:rPr>
                <w:bCs/>
                <w:iCs/>
              </w:rPr>
            </w:pPr>
            <w:r>
              <w:rPr>
                <w:rFonts w:cs="Arial"/>
                <w:bCs/>
                <w:iCs/>
                <w:szCs w:val="18"/>
              </w:rPr>
              <w:t>No</w:t>
            </w:r>
          </w:p>
        </w:tc>
        <w:tc>
          <w:tcPr>
            <w:tcW w:w="709" w:type="dxa"/>
          </w:tcPr>
          <w:p w:rsidR="00C15080" w:rsidRDefault="0025165E">
            <w:pPr>
              <w:pStyle w:val="TAL"/>
              <w:jc w:val="center"/>
              <w:rPr>
                <w:bCs/>
                <w:iCs/>
              </w:rPr>
            </w:pPr>
            <w:r>
              <w:rPr>
                <w:rFonts w:cs="Arial"/>
                <w:bCs/>
                <w:iCs/>
                <w:szCs w:val="18"/>
              </w:rPr>
              <w:t>N/A</w:t>
            </w:r>
          </w:p>
        </w:tc>
        <w:tc>
          <w:tcPr>
            <w:tcW w:w="728" w:type="dxa"/>
          </w:tcPr>
          <w:p w:rsidR="00C15080" w:rsidRDefault="0025165E">
            <w:pPr>
              <w:pStyle w:val="TAL"/>
              <w:jc w:val="center"/>
              <w:rPr>
                <w:bCs/>
                <w:iCs/>
              </w:rPr>
            </w:pPr>
            <w:r>
              <w:rPr>
                <w:rFonts w:cs="Arial"/>
                <w:bCs/>
                <w:iCs/>
                <w:szCs w:val="18"/>
              </w:rPr>
              <w:t>N/A</w:t>
            </w:r>
          </w:p>
        </w:tc>
      </w:tr>
      <w:tr w:rsidR="00C15080">
        <w:trPr>
          <w:cantSplit/>
          <w:tblHeader/>
        </w:trPr>
        <w:tc>
          <w:tcPr>
            <w:tcW w:w="6917" w:type="dxa"/>
          </w:tcPr>
          <w:p w:rsidR="00C15080" w:rsidRDefault="0025165E">
            <w:pPr>
              <w:pStyle w:val="TAL"/>
              <w:rPr>
                <w:b/>
                <w:bCs/>
                <w:i/>
                <w:iCs/>
              </w:rPr>
            </w:pPr>
            <w:r>
              <w:rPr>
                <w:b/>
                <w:bCs/>
                <w:i/>
                <w:iCs/>
              </w:rPr>
              <w:t>simultaneousRxTxInterBandCA</w:t>
            </w:r>
          </w:p>
          <w:p w:rsidR="00C15080" w:rsidRDefault="0025165E">
            <w:pPr>
              <w:pStyle w:val="TAL"/>
            </w:pPr>
            <w:r>
              <w:rPr>
                <w:bCs/>
                <w:iCs/>
              </w:rPr>
              <w:t xml:space="preserve">Indicates whether the UE supports simultaneous transmission and reception in TDD-TDD and TDD-FDD inter-band NR CA. If this field is included in </w:t>
            </w:r>
            <w:r>
              <w:rPr>
                <w:bCs/>
                <w:i/>
                <w:iCs/>
              </w:rPr>
              <w:t>ca-ParametersNR-ForDC</w:t>
            </w:r>
            <w:r>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rsidR="00C15080" w:rsidRDefault="0025165E">
            <w:pPr>
              <w:pStyle w:val="TAL"/>
              <w:jc w:val="center"/>
            </w:pPr>
            <w:r>
              <w:rPr>
                <w:bCs/>
                <w:iCs/>
              </w:rPr>
              <w:t>BC</w:t>
            </w:r>
          </w:p>
        </w:tc>
        <w:tc>
          <w:tcPr>
            <w:tcW w:w="567" w:type="dxa"/>
          </w:tcPr>
          <w:p w:rsidR="00C15080" w:rsidRDefault="0025165E">
            <w:pPr>
              <w:pStyle w:val="TAL"/>
              <w:jc w:val="center"/>
            </w:pPr>
            <w:r>
              <w:rPr>
                <w:bCs/>
                <w:iCs/>
              </w:rPr>
              <w:t>CY</w:t>
            </w:r>
          </w:p>
        </w:tc>
        <w:tc>
          <w:tcPr>
            <w:tcW w:w="709" w:type="dxa"/>
          </w:tcPr>
          <w:p w:rsidR="00C15080" w:rsidRDefault="0025165E">
            <w:pPr>
              <w:pStyle w:val="TAL"/>
              <w:jc w:val="center"/>
            </w:pPr>
            <w:r>
              <w:rPr>
                <w:bCs/>
                <w:iCs/>
              </w:rPr>
              <w:t>N/A</w:t>
            </w:r>
          </w:p>
        </w:tc>
        <w:tc>
          <w:tcPr>
            <w:tcW w:w="728" w:type="dxa"/>
          </w:tcPr>
          <w:p w:rsidR="00C15080" w:rsidRDefault="0025165E">
            <w:pPr>
              <w:pStyle w:val="TAL"/>
              <w:jc w:val="center"/>
            </w:pPr>
            <w:r>
              <w:rPr>
                <w:bCs/>
                <w:iCs/>
              </w:rPr>
              <w:t>N/A</w:t>
            </w:r>
          </w:p>
        </w:tc>
      </w:tr>
      <w:tr w:rsidR="00C15080">
        <w:trPr>
          <w:cantSplit/>
          <w:tblHeader/>
        </w:trPr>
        <w:tc>
          <w:tcPr>
            <w:tcW w:w="6917" w:type="dxa"/>
          </w:tcPr>
          <w:p w:rsidR="00C15080" w:rsidRDefault="0025165E">
            <w:pPr>
              <w:pStyle w:val="TAL"/>
              <w:rPr>
                <w:b/>
                <w:bCs/>
                <w:i/>
                <w:iCs/>
              </w:rPr>
            </w:pPr>
            <w:r>
              <w:rPr>
                <w:b/>
                <w:bCs/>
                <w:i/>
                <w:iCs/>
              </w:rPr>
              <w:t>simultaneousRxTxInterBandCAPerBandPair</w:t>
            </w:r>
          </w:p>
          <w:p w:rsidR="00C15080" w:rsidRDefault="0025165E">
            <w:pPr>
              <w:pStyle w:val="TAL"/>
              <w:rPr>
                <w:bCs/>
                <w:iCs/>
              </w:rPr>
            </w:pPr>
            <w:r>
              <w:rPr>
                <w:bCs/>
                <w:iCs/>
              </w:rPr>
              <w:t>Indicates whether the UE supports simultaneous transmission and reception in TDD-TDD and TDD-FDD inter-band NR CA for each band pair in the band combination.</w:t>
            </w:r>
          </w:p>
          <w:p w:rsidR="00C15080" w:rsidRDefault="0025165E">
            <w:pPr>
              <w:pStyle w:val="TAL"/>
              <w:rPr>
                <w:bCs/>
                <w:iCs/>
              </w:rPr>
            </w:pPr>
            <w:r>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rsidR="00C15080" w:rsidRDefault="0025165E">
            <w:pPr>
              <w:pStyle w:val="TAL"/>
              <w:rPr>
                <w:bCs/>
                <w:iCs/>
              </w:rPr>
            </w:pPr>
            <w:r>
              <w:rPr>
                <w:bCs/>
                <w:iCs/>
              </w:rPr>
              <w:t xml:space="preserve">If this field is included in </w:t>
            </w:r>
            <w:r>
              <w:rPr>
                <w:bCs/>
                <w:i/>
              </w:rPr>
              <w:t>ca-ParametersNR-ForDC</w:t>
            </w:r>
            <w:r>
              <w:rPr>
                <w:bCs/>
                <w:iCs/>
              </w:rPr>
              <w:t>, each bit of this field indicates whether the UE supports simultaneous transmission and reception between each band pair, within a cell group and across MCG and SCG in TDD-TDD and TDD-FDD inter-band NR-DC.</w:t>
            </w:r>
          </w:p>
          <w:p w:rsidR="00C15080" w:rsidRDefault="0025165E">
            <w:pPr>
              <w:pStyle w:val="TAL"/>
              <w:rPr>
                <w:b/>
                <w:bCs/>
                <w:i/>
                <w:iCs/>
              </w:rPr>
            </w:pPr>
            <w:r>
              <w:rPr>
                <w:bCs/>
                <w:iCs/>
              </w:rPr>
              <w:t xml:space="preserve">The UE does not include this field if the UE supports simultaneous transmission and reception for all band pairs in the band combination (in which case </w:t>
            </w:r>
            <w:r>
              <w:rPr>
                <w:bCs/>
                <w:i/>
              </w:rPr>
              <w:t>simultaneousRxTxInterBandCA</w:t>
            </w:r>
            <w:r>
              <w:rPr>
                <w:bCs/>
                <w:iCs/>
              </w:rPr>
              <w:t xml:space="preserve"> is included) or does not support for any band pair in the band combination. The UE shall consistently set the bits which correspond to the same band pair.</w:t>
            </w:r>
          </w:p>
        </w:tc>
        <w:tc>
          <w:tcPr>
            <w:tcW w:w="709" w:type="dxa"/>
          </w:tcPr>
          <w:p w:rsidR="00C15080" w:rsidRDefault="0025165E">
            <w:pPr>
              <w:pStyle w:val="TAL"/>
              <w:jc w:val="center"/>
              <w:rPr>
                <w:bCs/>
                <w:iCs/>
              </w:rPr>
            </w:pPr>
            <w:r>
              <w:rPr>
                <w:bCs/>
                <w:iCs/>
              </w:rPr>
              <w:t>BC</w:t>
            </w:r>
          </w:p>
        </w:tc>
        <w:tc>
          <w:tcPr>
            <w:tcW w:w="567" w:type="dxa"/>
          </w:tcPr>
          <w:p w:rsidR="00C15080" w:rsidRDefault="0025165E">
            <w:pPr>
              <w:pStyle w:val="TAL"/>
              <w:jc w:val="center"/>
              <w:rPr>
                <w:bCs/>
                <w:iCs/>
              </w:rPr>
            </w:pPr>
            <w:r>
              <w:rPr>
                <w:bCs/>
                <w:iCs/>
              </w:rPr>
              <w:t>No</w:t>
            </w:r>
          </w:p>
        </w:tc>
        <w:tc>
          <w:tcPr>
            <w:tcW w:w="709" w:type="dxa"/>
          </w:tcPr>
          <w:p w:rsidR="00C15080" w:rsidRDefault="0025165E">
            <w:pPr>
              <w:pStyle w:val="TAL"/>
              <w:jc w:val="center"/>
              <w:rPr>
                <w:bCs/>
                <w:iCs/>
              </w:rPr>
            </w:pPr>
            <w:r>
              <w:rPr>
                <w:bCs/>
                <w:iCs/>
              </w:rPr>
              <w:t>N/A</w:t>
            </w:r>
          </w:p>
        </w:tc>
        <w:tc>
          <w:tcPr>
            <w:tcW w:w="728" w:type="dxa"/>
          </w:tcPr>
          <w:p w:rsidR="00C15080" w:rsidRDefault="0025165E">
            <w:pPr>
              <w:pStyle w:val="TAL"/>
              <w:jc w:val="center"/>
              <w:rPr>
                <w:bCs/>
                <w:iCs/>
              </w:rPr>
            </w:pPr>
            <w:r>
              <w:rPr>
                <w:bCs/>
                <w:iCs/>
              </w:rPr>
              <w:t>N/A</w:t>
            </w:r>
          </w:p>
        </w:tc>
      </w:tr>
      <w:tr w:rsidR="00C15080">
        <w:trPr>
          <w:cantSplit/>
          <w:tblHeader/>
        </w:trPr>
        <w:tc>
          <w:tcPr>
            <w:tcW w:w="6917" w:type="dxa"/>
          </w:tcPr>
          <w:p w:rsidR="00C15080" w:rsidRDefault="0025165E">
            <w:pPr>
              <w:pStyle w:val="TAL"/>
              <w:rPr>
                <w:b/>
                <w:i/>
              </w:rPr>
            </w:pPr>
            <w:r>
              <w:rPr>
                <w:b/>
                <w:i/>
              </w:rPr>
              <w:lastRenderedPageBreak/>
              <w:t>simultaneousRxTxSUL</w:t>
            </w:r>
          </w:p>
          <w:p w:rsidR="00C15080" w:rsidRDefault="0025165E">
            <w:pPr>
              <w:pStyle w:val="TAL"/>
            </w:pPr>
            <w:r>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rsidR="00C15080" w:rsidRDefault="0025165E">
            <w:pPr>
              <w:pStyle w:val="TAL"/>
              <w:jc w:val="center"/>
            </w:pPr>
            <w:r>
              <w:rPr>
                <w:rFonts w:cs="Arial"/>
                <w:szCs w:val="18"/>
              </w:rPr>
              <w:t>BC</w:t>
            </w:r>
          </w:p>
        </w:tc>
        <w:tc>
          <w:tcPr>
            <w:tcW w:w="567" w:type="dxa"/>
          </w:tcPr>
          <w:p w:rsidR="00C15080" w:rsidRDefault="0025165E">
            <w:pPr>
              <w:pStyle w:val="TAL"/>
              <w:jc w:val="center"/>
            </w:pPr>
            <w:r>
              <w:rPr>
                <w:rFonts w:cs="Arial"/>
                <w:szCs w:val="18"/>
              </w:rPr>
              <w:t>CY</w:t>
            </w:r>
          </w:p>
        </w:tc>
        <w:tc>
          <w:tcPr>
            <w:tcW w:w="709" w:type="dxa"/>
          </w:tcPr>
          <w:p w:rsidR="00C15080" w:rsidRDefault="0025165E">
            <w:pPr>
              <w:pStyle w:val="TAL"/>
              <w:jc w:val="center"/>
            </w:pPr>
            <w:r>
              <w:rPr>
                <w:bCs/>
                <w:iCs/>
              </w:rPr>
              <w:t>N/A</w:t>
            </w:r>
          </w:p>
        </w:tc>
        <w:tc>
          <w:tcPr>
            <w:tcW w:w="728" w:type="dxa"/>
          </w:tcPr>
          <w:p w:rsidR="00C15080" w:rsidRDefault="0025165E">
            <w:pPr>
              <w:pStyle w:val="TAL"/>
              <w:jc w:val="center"/>
            </w:pPr>
            <w:r>
              <w:rPr>
                <w:bCs/>
                <w:iCs/>
              </w:rPr>
              <w:t>N/A</w:t>
            </w:r>
          </w:p>
        </w:tc>
      </w:tr>
      <w:tr w:rsidR="00C15080">
        <w:trPr>
          <w:cantSplit/>
          <w:tblHeader/>
        </w:trPr>
        <w:tc>
          <w:tcPr>
            <w:tcW w:w="6917" w:type="dxa"/>
          </w:tcPr>
          <w:p w:rsidR="00C15080" w:rsidRDefault="0025165E">
            <w:pPr>
              <w:pStyle w:val="TAL"/>
              <w:rPr>
                <w:b/>
                <w:i/>
              </w:rPr>
            </w:pPr>
            <w:r>
              <w:rPr>
                <w:b/>
                <w:i/>
              </w:rPr>
              <w:t>simultaneousRxTxSULPerBandPair</w:t>
            </w:r>
          </w:p>
          <w:p w:rsidR="00C15080" w:rsidRDefault="0025165E">
            <w:pPr>
              <w:pStyle w:val="TAL"/>
              <w:rPr>
                <w:bCs/>
                <w:iCs/>
              </w:rPr>
            </w:pPr>
            <w:r>
              <w:rPr>
                <w:bCs/>
                <w:iCs/>
              </w:rPr>
              <w:t>Indicates whether the UE supports simultaneous reception and transmission for a NR band combination including SUL for each band pair in the band combination.</w:t>
            </w:r>
          </w:p>
          <w:p w:rsidR="00C15080" w:rsidRDefault="0025165E">
            <w:pPr>
              <w:pStyle w:val="TAL"/>
              <w:rPr>
                <w:bCs/>
                <w:iCs/>
              </w:rPr>
            </w:pPr>
            <w:r>
              <w:rPr>
                <w:bCs/>
                <w:iCs/>
              </w:rPr>
              <w:t xml:space="preserve">Encoded in the same manner as </w:t>
            </w:r>
            <w:r>
              <w:rPr>
                <w:bCs/>
                <w:i/>
              </w:rPr>
              <w:t>simultaneousRxTxInterBandCAPerBandPair</w:t>
            </w:r>
            <w:r>
              <w:rPr>
                <w:bCs/>
                <w:iCs/>
              </w:rPr>
              <w:t>.</w:t>
            </w:r>
          </w:p>
          <w:p w:rsidR="00C15080" w:rsidRDefault="0025165E">
            <w:pPr>
              <w:pStyle w:val="TAL"/>
              <w:rPr>
                <w:b/>
                <w:i/>
              </w:rPr>
            </w:pPr>
            <w:r>
              <w:rPr>
                <w:bCs/>
                <w:iCs/>
              </w:rPr>
              <w:t xml:space="preserve">The UE does not include this field if the UE supports simultaneous transmission and reception for all band pairs in the band combination (in which case </w:t>
            </w:r>
            <w:r>
              <w:rPr>
                <w:bCs/>
                <w:i/>
              </w:rPr>
              <w:t>simultaneousRxTxSUL</w:t>
            </w:r>
            <w:r>
              <w:rPr>
                <w:bCs/>
                <w:iCs/>
              </w:rPr>
              <w:t xml:space="preserve"> is included) or does not support for any band pair in the band combination. The UE shall consistently set the bits which correspond to the same band pair.</w:t>
            </w:r>
          </w:p>
        </w:tc>
        <w:tc>
          <w:tcPr>
            <w:tcW w:w="709" w:type="dxa"/>
          </w:tcPr>
          <w:p w:rsidR="00C15080" w:rsidRDefault="0025165E">
            <w:pPr>
              <w:pStyle w:val="TAL"/>
              <w:jc w:val="center"/>
              <w:rPr>
                <w:rFonts w:cs="Arial"/>
                <w:szCs w:val="18"/>
              </w:rPr>
            </w:pPr>
            <w:r>
              <w:rPr>
                <w:rFonts w:cs="Arial"/>
                <w:szCs w:val="18"/>
              </w:rPr>
              <w:t>BC</w:t>
            </w:r>
          </w:p>
        </w:tc>
        <w:tc>
          <w:tcPr>
            <w:tcW w:w="567" w:type="dxa"/>
          </w:tcPr>
          <w:p w:rsidR="00C15080" w:rsidRDefault="0025165E">
            <w:pPr>
              <w:pStyle w:val="TAL"/>
              <w:jc w:val="center"/>
              <w:rPr>
                <w:rFonts w:cs="Arial"/>
                <w:szCs w:val="18"/>
              </w:rPr>
            </w:pPr>
            <w:r>
              <w:rPr>
                <w:rFonts w:cs="Arial"/>
                <w:szCs w:val="18"/>
              </w:rPr>
              <w:t>No</w:t>
            </w:r>
          </w:p>
        </w:tc>
        <w:tc>
          <w:tcPr>
            <w:tcW w:w="709" w:type="dxa"/>
          </w:tcPr>
          <w:p w:rsidR="00C15080" w:rsidRDefault="0025165E">
            <w:pPr>
              <w:pStyle w:val="TAL"/>
              <w:jc w:val="center"/>
              <w:rPr>
                <w:bCs/>
                <w:iCs/>
              </w:rPr>
            </w:pPr>
            <w:r>
              <w:rPr>
                <w:rFonts w:cs="Arial"/>
                <w:szCs w:val="18"/>
              </w:rPr>
              <w:t>N/A</w:t>
            </w:r>
          </w:p>
        </w:tc>
        <w:tc>
          <w:tcPr>
            <w:tcW w:w="728" w:type="dxa"/>
          </w:tcPr>
          <w:p w:rsidR="00C15080" w:rsidRDefault="0025165E">
            <w:pPr>
              <w:pStyle w:val="TAL"/>
              <w:jc w:val="center"/>
              <w:rPr>
                <w:bCs/>
                <w:iCs/>
              </w:rPr>
            </w:pPr>
            <w:r>
              <w:rPr>
                <w:rFonts w:cs="Arial"/>
                <w:szCs w:val="18"/>
              </w:rPr>
              <w:t>N/A</w:t>
            </w:r>
          </w:p>
        </w:tc>
      </w:tr>
      <w:tr w:rsidR="00C15080">
        <w:trPr>
          <w:cantSplit/>
          <w:tblHeader/>
        </w:trPr>
        <w:tc>
          <w:tcPr>
            <w:tcW w:w="6917" w:type="dxa"/>
          </w:tcPr>
          <w:p w:rsidR="00C15080" w:rsidRDefault="0025165E">
            <w:pPr>
              <w:pStyle w:val="TAL"/>
              <w:rPr>
                <w:b/>
                <w:i/>
              </w:rPr>
            </w:pPr>
            <w:r>
              <w:rPr>
                <w:b/>
                <w:i/>
              </w:rPr>
              <w:t>simultaneousSRS-AssocCSI-RS-AllCC</w:t>
            </w:r>
          </w:p>
          <w:p w:rsidR="00C15080" w:rsidRDefault="0025165E">
            <w:pPr>
              <w:pStyle w:val="TAL"/>
            </w:pPr>
            <w: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Pr>
                <w:i/>
              </w:rPr>
              <w:t>simultaneousSRS-AssocCSI-RS-PerCC</w:t>
            </w:r>
            <w:r>
              <w:t xml:space="preserve"> in </w:t>
            </w:r>
            <w:r>
              <w:rPr>
                <w:i/>
              </w:rPr>
              <w:t>MIMO-ParametersPerBand</w:t>
            </w:r>
            <w:r>
              <w:t xml:space="preserve"> and </w:t>
            </w:r>
            <w:r>
              <w:rPr>
                <w:i/>
              </w:rPr>
              <w:t>Phy-ParametersFRX-Diff</w:t>
            </w:r>
            <w:r>
              <w:t xml:space="preserve"> for each band in a given band combination.</w:t>
            </w:r>
          </w:p>
        </w:tc>
        <w:tc>
          <w:tcPr>
            <w:tcW w:w="709" w:type="dxa"/>
          </w:tcPr>
          <w:p w:rsidR="00C15080" w:rsidRDefault="0025165E">
            <w:pPr>
              <w:pStyle w:val="TAL"/>
              <w:jc w:val="center"/>
            </w:pPr>
            <w:r>
              <w:t>BC</w:t>
            </w:r>
          </w:p>
        </w:tc>
        <w:tc>
          <w:tcPr>
            <w:tcW w:w="567" w:type="dxa"/>
          </w:tcPr>
          <w:p w:rsidR="00C15080" w:rsidRDefault="0025165E">
            <w:pPr>
              <w:pStyle w:val="TAL"/>
              <w:jc w:val="center"/>
            </w:pPr>
            <w:r>
              <w:t>No</w:t>
            </w:r>
          </w:p>
        </w:tc>
        <w:tc>
          <w:tcPr>
            <w:tcW w:w="709" w:type="dxa"/>
          </w:tcPr>
          <w:p w:rsidR="00C15080" w:rsidRDefault="0025165E">
            <w:pPr>
              <w:pStyle w:val="TAL"/>
              <w:jc w:val="center"/>
            </w:pPr>
            <w:r>
              <w:rPr>
                <w:bCs/>
                <w:iCs/>
              </w:rPr>
              <w:t>N/A</w:t>
            </w:r>
          </w:p>
        </w:tc>
        <w:tc>
          <w:tcPr>
            <w:tcW w:w="728" w:type="dxa"/>
          </w:tcPr>
          <w:p w:rsidR="00C15080" w:rsidRDefault="0025165E">
            <w:pPr>
              <w:pStyle w:val="TAL"/>
              <w:jc w:val="center"/>
            </w:pPr>
            <w:r>
              <w:rPr>
                <w:bCs/>
                <w:iCs/>
              </w:rPr>
              <w:t>N/A</w:t>
            </w:r>
          </w:p>
        </w:tc>
      </w:tr>
      <w:tr w:rsidR="00C15080">
        <w:trPr>
          <w:cantSplit/>
          <w:tblHeader/>
        </w:trPr>
        <w:tc>
          <w:tcPr>
            <w:tcW w:w="6917" w:type="dxa"/>
          </w:tcPr>
          <w:p w:rsidR="00C15080" w:rsidRDefault="0025165E">
            <w:pPr>
              <w:pStyle w:val="TAL"/>
              <w:rPr>
                <w:b/>
                <w:i/>
              </w:rPr>
            </w:pPr>
            <w:r>
              <w:rPr>
                <w:b/>
                <w:i/>
              </w:rPr>
              <w:t>supportedCSI-RS-ResourceListAlt-r16</w:t>
            </w:r>
          </w:p>
          <w:p w:rsidR="00C15080" w:rsidRDefault="0025165E">
            <w:pPr>
              <w:pStyle w:val="TAL"/>
            </w:pPr>
            <w:r>
              <w:t xml:space="preserve">Indicates the list of supported CSI-RS resources across all bands in a band combination by referring to </w:t>
            </w:r>
            <w:r>
              <w:rPr>
                <w:i/>
              </w:rPr>
              <w:t>codebookVariantsList</w:t>
            </w:r>
            <w:r>
              <w:t xml:space="preserve">. The following parameters are included in </w:t>
            </w:r>
            <w:r>
              <w:rPr>
                <w:i/>
              </w:rPr>
              <w:t>codebookVariantsList</w:t>
            </w:r>
            <w:r>
              <w:t xml:space="preserve"> for each code book type:</w:t>
            </w:r>
          </w:p>
          <w:p w:rsidR="00C15080" w:rsidRDefault="0025165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maxNumberTxPortsPerResource</w:t>
            </w:r>
            <w:r>
              <w:rPr>
                <w:rFonts w:ascii="Arial" w:hAnsi="Arial" w:cs="Arial"/>
                <w:sz w:val="18"/>
                <w:szCs w:val="18"/>
              </w:rPr>
              <w:t xml:space="preserve"> indicates the maximum number of Tx ports in a resource across all bands within a band combination;</w:t>
            </w:r>
          </w:p>
          <w:p w:rsidR="00C15080" w:rsidRDefault="0025165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maxNumberResourcesPerBand</w:t>
            </w:r>
            <w:r>
              <w:rPr>
                <w:rFonts w:ascii="Arial" w:hAnsi="Arial" w:cs="Arial"/>
                <w:sz w:val="18"/>
                <w:szCs w:val="18"/>
              </w:rPr>
              <w:t xml:space="preserve"> indicates the maximum number of resources across all CCs within a band combination, simultaneously;</w:t>
            </w:r>
          </w:p>
          <w:p w:rsidR="00C15080" w:rsidRDefault="0025165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totalNumberTxPortsPerBand</w:t>
            </w:r>
            <w:r>
              <w:rPr>
                <w:rFonts w:ascii="Arial" w:hAnsi="Arial" w:cs="Arial"/>
                <w:sz w:val="18"/>
                <w:szCs w:val="18"/>
              </w:rPr>
              <w:t xml:space="preserve"> indicates the total number of Tx ports across all CCs within a band combination, simultaneously.</w:t>
            </w:r>
          </w:p>
          <w:p w:rsidR="00C15080" w:rsidRDefault="0025165E">
            <w:pPr>
              <w:pStyle w:val="TAL"/>
              <w:rPr>
                <w:b/>
                <w:i/>
              </w:rPr>
            </w:pPr>
            <w:r>
              <w:t xml:space="preserve">For each band in a band combination, supported values for these three parameters are determined in conjunction with </w:t>
            </w:r>
            <w:r>
              <w:rPr>
                <w:i/>
              </w:rPr>
              <w:t>supportedCSI-RS-ResourceListAlt</w:t>
            </w:r>
            <w:r>
              <w:t xml:space="preserve"> reported in </w:t>
            </w:r>
            <w:r>
              <w:rPr>
                <w:i/>
              </w:rPr>
              <w:t>MIMO-ParametersPerBand</w:t>
            </w:r>
            <w:r>
              <w:t>.</w:t>
            </w:r>
          </w:p>
        </w:tc>
        <w:tc>
          <w:tcPr>
            <w:tcW w:w="709" w:type="dxa"/>
          </w:tcPr>
          <w:p w:rsidR="00C15080" w:rsidRDefault="0025165E">
            <w:pPr>
              <w:pStyle w:val="TAL"/>
              <w:jc w:val="center"/>
            </w:pPr>
            <w:r>
              <w:t>BC</w:t>
            </w:r>
          </w:p>
        </w:tc>
        <w:tc>
          <w:tcPr>
            <w:tcW w:w="567" w:type="dxa"/>
          </w:tcPr>
          <w:p w:rsidR="00C15080" w:rsidRDefault="0025165E">
            <w:pPr>
              <w:pStyle w:val="TAL"/>
              <w:jc w:val="center"/>
            </w:pPr>
            <w:r>
              <w:t>No</w:t>
            </w:r>
          </w:p>
        </w:tc>
        <w:tc>
          <w:tcPr>
            <w:tcW w:w="709" w:type="dxa"/>
          </w:tcPr>
          <w:p w:rsidR="00C15080" w:rsidRDefault="0025165E">
            <w:pPr>
              <w:pStyle w:val="TAL"/>
              <w:jc w:val="center"/>
            </w:pPr>
            <w:r>
              <w:rPr>
                <w:bCs/>
                <w:iCs/>
              </w:rPr>
              <w:t>N/A</w:t>
            </w:r>
          </w:p>
        </w:tc>
        <w:tc>
          <w:tcPr>
            <w:tcW w:w="728" w:type="dxa"/>
          </w:tcPr>
          <w:p w:rsidR="00C15080" w:rsidRDefault="0025165E">
            <w:pPr>
              <w:pStyle w:val="TAL"/>
              <w:jc w:val="center"/>
            </w:pPr>
            <w:r>
              <w:rPr>
                <w:bCs/>
                <w:iCs/>
              </w:rPr>
              <w:t>N/A</w:t>
            </w:r>
          </w:p>
        </w:tc>
      </w:tr>
      <w:tr w:rsidR="00C15080">
        <w:trPr>
          <w:cantSplit/>
          <w:tblHeader/>
        </w:trPr>
        <w:tc>
          <w:tcPr>
            <w:tcW w:w="6917" w:type="dxa"/>
          </w:tcPr>
          <w:p w:rsidR="00C15080" w:rsidRDefault="0025165E">
            <w:pPr>
              <w:pStyle w:val="TAL"/>
              <w:rPr>
                <w:b/>
                <w:i/>
              </w:rPr>
            </w:pPr>
            <w:r>
              <w:rPr>
                <w:b/>
                <w:i/>
              </w:rPr>
              <w:t>supportedNumberTAG</w:t>
            </w:r>
          </w:p>
          <w:p w:rsidR="00C15080" w:rsidRDefault="0025165E">
            <w:pPr>
              <w:pStyle w:val="TAL"/>
            </w:pPr>
            <w:r>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rsidR="00C15080" w:rsidRDefault="0025165E">
            <w:pPr>
              <w:pStyle w:val="TAL"/>
              <w:jc w:val="center"/>
            </w:pPr>
            <w:r>
              <w:rPr>
                <w:lang w:eastAsia="ko-KR"/>
              </w:rPr>
              <w:t>BC</w:t>
            </w:r>
          </w:p>
        </w:tc>
        <w:tc>
          <w:tcPr>
            <w:tcW w:w="567" w:type="dxa"/>
          </w:tcPr>
          <w:p w:rsidR="00C15080" w:rsidRDefault="0025165E">
            <w:pPr>
              <w:pStyle w:val="TAL"/>
              <w:jc w:val="center"/>
            </w:pPr>
            <w:r>
              <w:t>CY</w:t>
            </w:r>
          </w:p>
        </w:tc>
        <w:tc>
          <w:tcPr>
            <w:tcW w:w="709" w:type="dxa"/>
          </w:tcPr>
          <w:p w:rsidR="00C15080" w:rsidRDefault="0025165E">
            <w:pPr>
              <w:pStyle w:val="TAL"/>
              <w:jc w:val="center"/>
            </w:pPr>
            <w:r>
              <w:rPr>
                <w:bCs/>
                <w:iCs/>
              </w:rPr>
              <w:t>N/A</w:t>
            </w:r>
          </w:p>
        </w:tc>
        <w:tc>
          <w:tcPr>
            <w:tcW w:w="728" w:type="dxa"/>
          </w:tcPr>
          <w:p w:rsidR="00C15080" w:rsidRDefault="0025165E">
            <w:pPr>
              <w:pStyle w:val="TAL"/>
              <w:jc w:val="center"/>
            </w:pPr>
            <w:r>
              <w:rPr>
                <w:bCs/>
                <w:iCs/>
              </w:rPr>
              <w:t>N/A</w:t>
            </w:r>
          </w:p>
        </w:tc>
      </w:tr>
      <w:tr w:rsidR="00C15080">
        <w:trPr>
          <w:cantSplit/>
          <w:tblHeader/>
        </w:trPr>
        <w:tc>
          <w:tcPr>
            <w:tcW w:w="6917" w:type="dxa"/>
          </w:tcPr>
          <w:p w:rsidR="00C15080" w:rsidRDefault="0025165E">
            <w:pPr>
              <w:pStyle w:val="TAL"/>
              <w:rPr>
                <w:b/>
                <w:i/>
              </w:rPr>
            </w:pPr>
            <w:r>
              <w:rPr>
                <w:b/>
                <w:i/>
              </w:rPr>
              <w:lastRenderedPageBreak/>
              <w:t>twoPUCCH-Grp-ConfigurationsList-r16</w:t>
            </w:r>
          </w:p>
          <w:p w:rsidR="00C15080" w:rsidRDefault="0025165E">
            <w:pPr>
              <w:pStyle w:val="TAL"/>
            </w:pPr>
            <w:r>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t>The capability signalling of each primary or secondary PUCCH group configuration comprises of the following parameters:</w:t>
            </w:r>
          </w:p>
          <w:p w:rsidR="00C15080" w:rsidRDefault="0025165E">
            <w:pPr>
              <w:pStyle w:val="B1"/>
              <w:spacing w:after="0"/>
              <w:rPr>
                <w:rFonts w:ascii="Arial" w:hAnsi="Arial" w:cs="Arial"/>
                <w:sz w:val="18"/>
                <w:szCs w:val="18"/>
              </w:rPr>
            </w:pPr>
            <w:r>
              <w:rPr>
                <w:rFonts w:ascii="Arial" w:hAnsi="Arial" w:cs="Arial"/>
                <w:iCs/>
                <w:sz w:val="18"/>
                <w:szCs w:val="18"/>
              </w:rPr>
              <w:t>-</w:t>
            </w:r>
            <w:r>
              <w:rPr>
                <w:rFonts w:ascii="Arial" w:hAnsi="Arial" w:cs="Arial"/>
                <w:iCs/>
                <w:sz w:val="18"/>
                <w:szCs w:val="18"/>
              </w:rPr>
              <w:tab/>
            </w:r>
            <w:r>
              <w:rPr>
                <w:rFonts w:ascii="Arial" w:hAnsi="Arial" w:cs="Arial"/>
                <w:i/>
                <w:sz w:val="18"/>
                <w:szCs w:val="18"/>
              </w:rPr>
              <w:t>pucch-GroupMapping-r16</w:t>
            </w:r>
            <w:r>
              <w:rPr>
                <w:rFonts w:ascii="Arial" w:hAnsi="Arial" w:cs="Arial"/>
                <w:sz w:val="18"/>
                <w:szCs w:val="18"/>
              </w:rPr>
              <w:t xml:space="preserve"> indicates the PUCCH group(s) that a carrier type can be mapped to.</w:t>
            </w:r>
          </w:p>
          <w:p w:rsidR="00C15080" w:rsidRDefault="0025165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pucch-TX-r16 indicates the PUCCH group(s) that a carrier type can be configured for PUCCH transmission</w:t>
            </w:r>
          </w:p>
          <w:p w:rsidR="00C15080" w:rsidRDefault="00C15080">
            <w:pPr>
              <w:pStyle w:val="TAL"/>
              <w:rPr>
                <w:i/>
                <w:iCs/>
              </w:rPr>
            </w:pPr>
          </w:p>
          <w:p w:rsidR="00C15080" w:rsidRDefault="0025165E">
            <w:pPr>
              <w:pStyle w:val="TAN"/>
            </w:pPr>
            <w:r>
              <w:t>NOTE 1:</w:t>
            </w:r>
            <w:r>
              <w:rPr>
                <w:rFonts w:cs="Arial"/>
                <w:szCs w:val="18"/>
              </w:rPr>
              <w:tab/>
            </w:r>
            <w:r>
              <w:t>For a band combination with SUL, the SUL band is counted as one of the bands.</w:t>
            </w:r>
          </w:p>
          <w:p w:rsidR="00C15080" w:rsidRDefault="0025165E">
            <w:pPr>
              <w:pStyle w:val="TAN"/>
            </w:pPr>
            <w:r>
              <w:t>NOTE 2:</w:t>
            </w:r>
            <w:r>
              <w:rPr>
                <w:rFonts w:cs="Arial"/>
                <w:szCs w:val="18"/>
              </w:rPr>
              <w:tab/>
            </w:r>
            <w:r>
              <w:t>For a band combination with SDL, the SDL band is counted as one of the bands. SDL is indicated as '</w:t>
            </w:r>
            <w:r>
              <w:rPr>
                <w:bCs/>
                <w:iCs/>
              </w:rPr>
              <w:t>FR1-NonSharedFDD</w:t>
            </w:r>
            <w:r>
              <w:t>' carrier type. Per UE capabilities that are TDD only are not applicable to SDL.</w:t>
            </w:r>
          </w:p>
          <w:p w:rsidR="00C15080" w:rsidRDefault="0025165E">
            <w:pPr>
              <w:pStyle w:val="TAN"/>
            </w:pPr>
            <w:r>
              <w:t>NOTE 3:</w:t>
            </w:r>
            <w:r>
              <w:rPr>
                <w:rFonts w:cs="Arial"/>
                <w:szCs w:val="18"/>
              </w:rPr>
              <w:tab/>
            </w:r>
            <w:r>
              <w:t>When the carrier type of NUL is indicated for PUCCH transmission location, the SUL in the same cell as in the NUL can also be configured for PUCCH transmission.</w:t>
            </w:r>
          </w:p>
          <w:p w:rsidR="00C15080" w:rsidRDefault="0025165E">
            <w:pPr>
              <w:pStyle w:val="TAN"/>
            </w:pPr>
            <w:r>
              <w:t>NOTE 4:</w:t>
            </w:r>
            <w:r>
              <w:rPr>
                <w:rFonts w:cs="Arial"/>
                <w:szCs w:val="18"/>
              </w:rPr>
              <w:tab/>
            </w:r>
            <w:r>
              <w:t>When the carrier type of NUL is indicated for one PUCCH group config, the SUL in the same cell as in the NUL can also be configured for the PUCCH group.</w:t>
            </w:r>
          </w:p>
          <w:p w:rsidR="00C15080" w:rsidRDefault="0025165E">
            <w:pPr>
              <w:pStyle w:val="TAN"/>
            </w:pPr>
            <w:r>
              <w:t>NOTE 5:</w:t>
            </w:r>
            <w:r>
              <w:rPr>
                <w:rFonts w:cs="Arial"/>
                <w:szCs w:val="18"/>
              </w:rPr>
              <w:tab/>
            </w:r>
            <w:r>
              <w:t xml:space="preserve">If UE indicating this field does not support </w:t>
            </w:r>
            <w:r>
              <w:rPr>
                <w:i/>
                <w:iCs/>
              </w:rPr>
              <w:t>diffNumerologyAcrossPUCCH-Group-CarrierTypes-r16</w:t>
            </w:r>
            <w:r>
              <w:t>, the UE can only be configured with the same SCS across NR PUCCH groups.</w:t>
            </w:r>
          </w:p>
        </w:tc>
        <w:tc>
          <w:tcPr>
            <w:tcW w:w="709" w:type="dxa"/>
          </w:tcPr>
          <w:p w:rsidR="00C15080" w:rsidRDefault="0025165E">
            <w:pPr>
              <w:pStyle w:val="TAL"/>
              <w:jc w:val="center"/>
              <w:rPr>
                <w:lang w:eastAsia="ko-KR"/>
              </w:rPr>
            </w:pPr>
            <w:r>
              <w:t>BC</w:t>
            </w:r>
          </w:p>
        </w:tc>
        <w:tc>
          <w:tcPr>
            <w:tcW w:w="567" w:type="dxa"/>
          </w:tcPr>
          <w:p w:rsidR="00C15080" w:rsidRDefault="0025165E">
            <w:pPr>
              <w:pStyle w:val="TAL"/>
              <w:jc w:val="center"/>
            </w:pPr>
            <w:r>
              <w:t>No</w:t>
            </w:r>
          </w:p>
        </w:tc>
        <w:tc>
          <w:tcPr>
            <w:tcW w:w="709" w:type="dxa"/>
          </w:tcPr>
          <w:p w:rsidR="00C15080" w:rsidRDefault="0025165E">
            <w:pPr>
              <w:pStyle w:val="TAL"/>
              <w:jc w:val="center"/>
              <w:rPr>
                <w:bCs/>
                <w:iCs/>
              </w:rPr>
            </w:pPr>
            <w:r>
              <w:rPr>
                <w:bCs/>
                <w:iCs/>
              </w:rPr>
              <w:t>N/A</w:t>
            </w:r>
          </w:p>
        </w:tc>
        <w:tc>
          <w:tcPr>
            <w:tcW w:w="728" w:type="dxa"/>
          </w:tcPr>
          <w:p w:rsidR="00C15080" w:rsidRDefault="0025165E">
            <w:pPr>
              <w:pStyle w:val="TAL"/>
              <w:jc w:val="center"/>
              <w:rPr>
                <w:bCs/>
                <w:iCs/>
              </w:rPr>
            </w:pPr>
            <w:r>
              <w:rPr>
                <w:bCs/>
                <w:iCs/>
              </w:rPr>
              <w:t>N/A</w:t>
            </w:r>
          </w:p>
        </w:tc>
      </w:tr>
      <w:tr w:rsidR="00C15080">
        <w:trPr>
          <w:cantSplit/>
          <w:tblHeader/>
        </w:trPr>
        <w:tc>
          <w:tcPr>
            <w:tcW w:w="6917" w:type="dxa"/>
          </w:tcPr>
          <w:p w:rsidR="00C15080" w:rsidRDefault="0025165E">
            <w:pPr>
              <w:pStyle w:val="TAL"/>
              <w:rPr>
                <w:b/>
                <w:i/>
              </w:rPr>
            </w:pPr>
            <w:r>
              <w:rPr>
                <w:b/>
                <w:i/>
              </w:rPr>
              <w:t>uplinkTxDC-TwoCarrierReport-r16</w:t>
            </w:r>
          </w:p>
          <w:p w:rsidR="00C15080" w:rsidRDefault="0025165E">
            <w:pPr>
              <w:pStyle w:val="TAL"/>
            </w:pPr>
            <w:r>
              <w:t>Indicates whether the UE supports the uplink Tx Direct Current subcarrier location(s) reporting when configured with uplink CA with two carriers.</w:t>
            </w:r>
          </w:p>
          <w:p w:rsidR="00C15080" w:rsidRDefault="0025165E">
            <w:pPr>
              <w:pStyle w:val="TAL"/>
              <w:rPr>
                <w:b/>
                <w:i/>
              </w:rPr>
            </w:pPr>
            <w:r>
              <w:t>It is applicable only for (NG)EN-DC/NE-DC and NR CA where the NR has intra-band uplink CA with two uplink carriers.</w:t>
            </w:r>
          </w:p>
        </w:tc>
        <w:tc>
          <w:tcPr>
            <w:tcW w:w="709" w:type="dxa"/>
          </w:tcPr>
          <w:p w:rsidR="00C15080" w:rsidRDefault="0025165E">
            <w:pPr>
              <w:pStyle w:val="TAL"/>
              <w:jc w:val="center"/>
            </w:pPr>
            <w:r>
              <w:rPr>
                <w:lang w:eastAsia="ko-KR"/>
              </w:rPr>
              <w:t>BC</w:t>
            </w:r>
          </w:p>
        </w:tc>
        <w:tc>
          <w:tcPr>
            <w:tcW w:w="567" w:type="dxa"/>
          </w:tcPr>
          <w:p w:rsidR="00C15080" w:rsidRDefault="0025165E">
            <w:pPr>
              <w:pStyle w:val="TAL"/>
              <w:jc w:val="center"/>
            </w:pPr>
            <w:r>
              <w:t>No</w:t>
            </w:r>
          </w:p>
        </w:tc>
        <w:tc>
          <w:tcPr>
            <w:tcW w:w="709" w:type="dxa"/>
          </w:tcPr>
          <w:p w:rsidR="00C15080" w:rsidRDefault="0025165E">
            <w:pPr>
              <w:pStyle w:val="TAL"/>
              <w:jc w:val="center"/>
              <w:rPr>
                <w:bCs/>
                <w:iCs/>
              </w:rPr>
            </w:pPr>
            <w:r>
              <w:rPr>
                <w:bCs/>
                <w:iCs/>
              </w:rPr>
              <w:t>N/A</w:t>
            </w:r>
          </w:p>
        </w:tc>
        <w:tc>
          <w:tcPr>
            <w:tcW w:w="728" w:type="dxa"/>
          </w:tcPr>
          <w:p w:rsidR="00C15080" w:rsidRDefault="0025165E">
            <w:pPr>
              <w:pStyle w:val="TAL"/>
              <w:jc w:val="center"/>
              <w:rPr>
                <w:bCs/>
                <w:iCs/>
              </w:rPr>
            </w:pPr>
            <w:r>
              <w:rPr>
                <w:bCs/>
                <w:iCs/>
              </w:rPr>
              <w:t>N/A</w:t>
            </w:r>
          </w:p>
        </w:tc>
      </w:tr>
    </w:tbl>
    <w:p w:rsidR="00C15080" w:rsidRDefault="00C15080">
      <w:pPr>
        <w:overflowPunct w:val="0"/>
        <w:autoSpaceDE w:val="0"/>
        <w:autoSpaceDN w:val="0"/>
        <w:adjustRightInd w:val="0"/>
        <w:textAlignment w:val="baseline"/>
        <w:rPr>
          <w:rFonts w:eastAsia="MS Mincho"/>
          <w:lang w:eastAsia="ja-JP"/>
        </w:rPr>
      </w:pPr>
    </w:p>
    <w:p w:rsidR="00C15080" w:rsidRDefault="0025165E">
      <w:pPr>
        <w:pStyle w:val="Note-Boxed"/>
        <w:pBdr>
          <w:top w:val="single" w:sz="8" w:space="0" w:color="auto"/>
        </w:pBdr>
        <w:jc w:val="center"/>
      </w:pPr>
      <w:r>
        <w:t>END OF CHANGE</w:t>
      </w:r>
    </w:p>
    <w:sectPr w:rsidR="00C15080">
      <w:headerReference w:type="even" r:id="rId14"/>
      <w:headerReference w:type="default" r:id="rId15"/>
      <w:headerReference w:type="first" r:id="rId16"/>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17EE" w:rsidRDefault="001217EE">
      <w:pPr>
        <w:spacing w:after="0"/>
      </w:pPr>
      <w:r>
        <w:separator/>
      </w:r>
    </w:p>
  </w:endnote>
  <w:endnote w:type="continuationSeparator" w:id="0">
    <w:p w:rsidR="001217EE" w:rsidRDefault="001217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Yu Mincho">
    <w:altName w:val="MS Gothic"/>
    <w:panose1 w:val="00000000000000000000"/>
    <w:charset w:val="80"/>
    <w:family w:val="roman"/>
    <w:notTrueType/>
    <w:pitch w:val="default"/>
  </w:font>
  <w:font w:name="MS LineDraw">
    <w:altName w:val="Courier New"/>
    <w:charset w:val="02"/>
    <w:family w:val="modern"/>
    <w:pitch w:val="fixed"/>
  </w:font>
  <w:font w:name="Times">
    <w:panose1 w:val="02020603050405020304"/>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17EE" w:rsidRDefault="001217EE">
      <w:pPr>
        <w:spacing w:after="0"/>
      </w:pPr>
      <w:r>
        <w:separator/>
      </w:r>
    </w:p>
  </w:footnote>
  <w:footnote w:type="continuationSeparator" w:id="0">
    <w:p w:rsidR="001217EE" w:rsidRDefault="001217E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5080" w:rsidRDefault="0025165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5080" w:rsidRDefault="00C15080">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5080" w:rsidRDefault="0025165E">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5080" w:rsidRDefault="00C15080">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5A6060"/>
    <w:multiLevelType w:val="multilevel"/>
    <w:tmpl w:val="115A606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19173809"/>
    <w:multiLevelType w:val="multilevel"/>
    <w:tmpl w:val="19173809"/>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 w15:restartNumberingAfterBreak="0">
    <w:nsid w:val="2FD671FF"/>
    <w:multiLevelType w:val="multilevel"/>
    <w:tmpl w:val="2FD671F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394E1306"/>
    <w:multiLevelType w:val="multilevel"/>
    <w:tmpl w:val="394E130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49737E60"/>
    <w:multiLevelType w:val="multilevel"/>
    <w:tmpl w:val="49737E60"/>
    <w:lvl w:ilvl="0">
      <w:start w:val="1"/>
      <w:numFmt w:val="bullet"/>
      <w:lvlText w:val="–"/>
      <w:lvlJc w:val="left"/>
      <w:pPr>
        <w:ind w:left="420" w:hanging="420"/>
      </w:pPr>
      <w:rPr>
        <w:rFonts w:ascii="宋体" w:eastAsia="宋体" w:hAnsi="宋体"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BD871E3"/>
    <w:multiLevelType w:val="multilevel"/>
    <w:tmpl w:val="4BD871E3"/>
    <w:lvl w:ilvl="0">
      <w:start w:val="3"/>
      <w:numFmt w:val="bullet"/>
      <w:lvlText w:val="-"/>
      <w:lvlJc w:val="left"/>
      <w:pPr>
        <w:ind w:left="360" w:hanging="360"/>
      </w:pPr>
      <w:rPr>
        <w:rFonts w:ascii="Arial" w:eastAsiaTheme="minorEastAsia" w:hAnsi="Arial" w:cs="Arial" w:hint="default"/>
        <w:b w:val="0"/>
      </w:rPr>
    </w:lvl>
    <w:lvl w:ilvl="1">
      <w:start w:val="1"/>
      <w:numFmt w:val="bullet"/>
      <w:lvlText w:val="o"/>
      <w:lvlJc w:val="left"/>
      <w:pPr>
        <w:ind w:left="1080" w:hanging="360"/>
      </w:pPr>
      <w:rPr>
        <w:rFonts w:ascii="Courier New" w:hAnsi="Courier New" w:cs="Courier New" w:hint="default"/>
      </w:rPr>
    </w:lvl>
    <w:lvl w:ilvl="2">
      <w:start w:val="3"/>
      <w:numFmt w:val="bullet"/>
      <w:lvlText w:val="-"/>
      <w:lvlJc w:val="left"/>
      <w:pPr>
        <w:ind w:left="1800" w:hanging="360"/>
      </w:pPr>
      <w:rPr>
        <w:rFonts w:ascii="Arial" w:eastAsiaTheme="minorEastAsia" w:hAnsi="Arial" w:cs="Arial" w:hint="default"/>
        <w:b w:val="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55BD0214"/>
    <w:multiLevelType w:val="multilevel"/>
    <w:tmpl w:val="55BD021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5D901A63"/>
    <w:multiLevelType w:val="multilevel"/>
    <w:tmpl w:val="5D901A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54B3D82"/>
    <w:multiLevelType w:val="multilevel"/>
    <w:tmpl w:val="654B3D8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6E725FAD"/>
    <w:multiLevelType w:val="multilevel"/>
    <w:tmpl w:val="6E725FA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79D0CD1"/>
    <w:multiLevelType w:val="multilevel"/>
    <w:tmpl w:val="779D0CD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10"/>
  </w:num>
  <w:num w:numId="2">
    <w:abstractNumId w:val="7"/>
  </w:num>
  <w:num w:numId="3">
    <w:abstractNumId w:val="9"/>
  </w:num>
  <w:num w:numId="4">
    <w:abstractNumId w:val="6"/>
  </w:num>
  <w:num w:numId="5">
    <w:abstractNumId w:val="5"/>
  </w:num>
  <w:num w:numId="6">
    <w:abstractNumId w:val="11"/>
  </w:num>
  <w:num w:numId="7">
    <w:abstractNumId w:val="0"/>
  </w:num>
  <w:num w:numId="8">
    <w:abstractNumId w:val="3"/>
  </w:num>
  <w:num w:numId="9">
    <w:abstractNumId w:val="2"/>
  </w:num>
  <w:num w:numId="10">
    <w:abstractNumId w:val="8"/>
  </w:num>
  <w:num w:numId="11">
    <w:abstractNumId w:val="1"/>
  </w:num>
  <w:num w:numId="1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rson w15:author="Huawei, HiSilicon_AT#118_W2">
    <w15:presenceInfo w15:providerId="None" w15:userId="Huawei, HiSilicon_AT#118_W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11DB"/>
    <w:rsid w:val="0001790D"/>
    <w:rsid w:val="00021BA7"/>
    <w:rsid w:val="00022E4A"/>
    <w:rsid w:val="00023770"/>
    <w:rsid w:val="00023A49"/>
    <w:rsid w:val="00025029"/>
    <w:rsid w:val="00030B37"/>
    <w:rsid w:val="000345E6"/>
    <w:rsid w:val="00034E24"/>
    <w:rsid w:val="00036392"/>
    <w:rsid w:val="0004475F"/>
    <w:rsid w:val="00047796"/>
    <w:rsid w:val="00055008"/>
    <w:rsid w:val="0005731D"/>
    <w:rsid w:val="0006025D"/>
    <w:rsid w:val="00065D26"/>
    <w:rsid w:val="00066B4C"/>
    <w:rsid w:val="0007683A"/>
    <w:rsid w:val="00080647"/>
    <w:rsid w:val="000841CD"/>
    <w:rsid w:val="00084634"/>
    <w:rsid w:val="00090DDA"/>
    <w:rsid w:val="00091C45"/>
    <w:rsid w:val="00095179"/>
    <w:rsid w:val="00095BE1"/>
    <w:rsid w:val="00097B9F"/>
    <w:rsid w:val="000A0FEF"/>
    <w:rsid w:val="000A3EC6"/>
    <w:rsid w:val="000A6394"/>
    <w:rsid w:val="000A7088"/>
    <w:rsid w:val="000B12B6"/>
    <w:rsid w:val="000B36EB"/>
    <w:rsid w:val="000B7FED"/>
    <w:rsid w:val="000C038A"/>
    <w:rsid w:val="000C6598"/>
    <w:rsid w:val="000D0E55"/>
    <w:rsid w:val="000D770F"/>
    <w:rsid w:val="000E0B61"/>
    <w:rsid w:val="000E61C2"/>
    <w:rsid w:val="000F23D2"/>
    <w:rsid w:val="000F6ABF"/>
    <w:rsid w:val="00104D12"/>
    <w:rsid w:val="00115ADA"/>
    <w:rsid w:val="00115F0D"/>
    <w:rsid w:val="00115FFF"/>
    <w:rsid w:val="00117F15"/>
    <w:rsid w:val="00120C00"/>
    <w:rsid w:val="0012156E"/>
    <w:rsid w:val="001217EE"/>
    <w:rsid w:val="0012314C"/>
    <w:rsid w:val="001239C2"/>
    <w:rsid w:val="001413E6"/>
    <w:rsid w:val="00145D43"/>
    <w:rsid w:val="00152AE8"/>
    <w:rsid w:val="0015511D"/>
    <w:rsid w:val="00173A06"/>
    <w:rsid w:val="00181442"/>
    <w:rsid w:val="00182223"/>
    <w:rsid w:val="00184A38"/>
    <w:rsid w:val="00192C46"/>
    <w:rsid w:val="001934EA"/>
    <w:rsid w:val="00196C14"/>
    <w:rsid w:val="001A08B3"/>
    <w:rsid w:val="001A263E"/>
    <w:rsid w:val="001A73D7"/>
    <w:rsid w:val="001A7448"/>
    <w:rsid w:val="001A7B60"/>
    <w:rsid w:val="001B3452"/>
    <w:rsid w:val="001B52F0"/>
    <w:rsid w:val="001B6A6C"/>
    <w:rsid w:val="001B7048"/>
    <w:rsid w:val="001B7A65"/>
    <w:rsid w:val="001C0A93"/>
    <w:rsid w:val="001C0CF0"/>
    <w:rsid w:val="001C528C"/>
    <w:rsid w:val="001C79A4"/>
    <w:rsid w:val="001D019B"/>
    <w:rsid w:val="001D4F1F"/>
    <w:rsid w:val="001E41F3"/>
    <w:rsid w:val="001E730A"/>
    <w:rsid w:val="001F08ED"/>
    <w:rsid w:val="001F254B"/>
    <w:rsid w:val="001F42AD"/>
    <w:rsid w:val="00201CFB"/>
    <w:rsid w:val="00201E6C"/>
    <w:rsid w:val="00204160"/>
    <w:rsid w:val="00207FF1"/>
    <w:rsid w:val="00216D24"/>
    <w:rsid w:val="002228FD"/>
    <w:rsid w:val="00222F8F"/>
    <w:rsid w:val="00223CD4"/>
    <w:rsid w:val="00225A3D"/>
    <w:rsid w:val="00226472"/>
    <w:rsid w:val="00227F02"/>
    <w:rsid w:val="002326D6"/>
    <w:rsid w:val="00232BD6"/>
    <w:rsid w:val="0023518D"/>
    <w:rsid w:val="0023607D"/>
    <w:rsid w:val="00240A2B"/>
    <w:rsid w:val="00243375"/>
    <w:rsid w:val="002501AF"/>
    <w:rsid w:val="0025165E"/>
    <w:rsid w:val="00255FC5"/>
    <w:rsid w:val="0025659F"/>
    <w:rsid w:val="0025755F"/>
    <w:rsid w:val="00257993"/>
    <w:rsid w:val="0026004D"/>
    <w:rsid w:val="00261A96"/>
    <w:rsid w:val="002621BF"/>
    <w:rsid w:val="002640DD"/>
    <w:rsid w:val="00265789"/>
    <w:rsid w:val="0027408C"/>
    <w:rsid w:val="002759B7"/>
    <w:rsid w:val="00275D12"/>
    <w:rsid w:val="00276557"/>
    <w:rsid w:val="0028004C"/>
    <w:rsid w:val="002821B7"/>
    <w:rsid w:val="00284FEB"/>
    <w:rsid w:val="00285784"/>
    <w:rsid w:val="002860C4"/>
    <w:rsid w:val="00290D98"/>
    <w:rsid w:val="00293533"/>
    <w:rsid w:val="00293D16"/>
    <w:rsid w:val="002A0B0F"/>
    <w:rsid w:val="002B3549"/>
    <w:rsid w:val="002B52A1"/>
    <w:rsid w:val="002B5741"/>
    <w:rsid w:val="002B739E"/>
    <w:rsid w:val="002C5074"/>
    <w:rsid w:val="002C57A2"/>
    <w:rsid w:val="002C614F"/>
    <w:rsid w:val="002C7C01"/>
    <w:rsid w:val="002D2765"/>
    <w:rsid w:val="002D4A83"/>
    <w:rsid w:val="002D5FC2"/>
    <w:rsid w:val="002D60AB"/>
    <w:rsid w:val="002E0256"/>
    <w:rsid w:val="002E1720"/>
    <w:rsid w:val="002F3D42"/>
    <w:rsid w:val="00305409"/>
    <w:rsid w:val="003071D8"/>
    <w:rsid w:val="00314387"/>
    <w:rsid w:val="00314728"/>
    <w:rsid w:val="003163EF"/>
    <w:rsid w:val="00321DFC"/>
    <w:rsid w:val="0032294E"/>
    <w:rsid w:val="00326F8A"/>
    <w:rsid w:val="00327119"/>
    <w:rsid w:val="00340CFD"/>
    <w:rsid w:val="00344581"/>
    <w:rsid w:val="00345FF9"/>
    <w:rsid w:val="003468B3"/>
    <w:rsid w:val="003524C3"/>
    <w:rsid w:val="003609EF"/>
    <w:rsid w:val="0036231A"/>
    <w:rsid w:val="003717C7"/>
    <w:rsid w:val="003733A5"/>
    <w:rsid w:val="00373969"/>
    <w:rsid w:val="00374AF1"/>
    <w:rsid w:val="00374DD4"/>
    <w:rsid w:val="003776F8"/>
    <w:rsid w:val="00382E12"/>
    <w:rsid w:val="003851F8"/>
    <w:rsid w:val="0039127D"/>
    <w:rsid w:val="00397E8B"/>
    <w:rsid w:val="003A0CC0"/>
    <w:rsid w:val="003A259F"/>
    <w:rsid w:val="003A6AAC"/>
    <w:rsid w:val="003B29FE"/>
    <w:rsid w:val="003B306A"/>
    <w:rsid w:val="003B3BBD"/>
    <w:rsid w:val="003B427E"/>
    <w:rsid w:val="003B4421"/>
    <w:rsid w:val="003B7F57"/>
    <w:rsid w:val="003C2AB2"/>
    <w:rsid w:val="003C357B"/>
    <w:rsid w:val="003C3BBD"/>
    <w:rsid w:val="003D13A9"/>
    <w:rsid w:val="003D1B92"/>
    <w:rsid w:val="003D47A6"/>
    <w:rsid w:val="003D5EB3"/>
    <w:rsid w:val="003D66BF"/>
    <w:rsid w:val="003E1A36"/>
    <w:rsid w:val="003E59F9"/>
    <w:rsid w:val="003E62E7"/>
    <w:rsid w:val="003E7BA8"/>
    <w:rsid w:val="00402B1A"/>
    <w:rsid w:val="00402B61"/>
    <w:rsid w:val="00405997"/>
    <w:rsid w:val="004065FE"/>
    <w:rsid w:val="004073AA"/>
    <w:rsid w:val="00410371"/>
    <w:rsid w:val="00411EE5"/>
    <w:rsid w:val="004131F0"/>
    <w:rsid w:val="00414A9A"/>
    <w:rsid w:val="00414B2B"/>
    <w:rsid w:val="004159C0"/>
    <w:rsid w:val="004242F1"/>
    <w:rsid w:val="00424763"/>
    <w:rsid w:val="00425394"/>
    <w:rsid w:val="0042598E"/>
    <w:rsid w:val="00431CDB"/>
    <w:rsid w:val="00432920"/>
    <w:rsid w:val="00435CA2"/>
    <w:rsid w:val="00442CCD"/>
    <w:rsid w:val="00444FF4"/>
    <w:rsid w:val="004450BA"/>
    <w:rsid w:val="00457096"/>
    <w:rsid w:val="004570F7"/>
    <w:rsid w:val="004615CF"/>
    <w:rsid w:val="00463556"/>
    <w:rsid w:val="0047032B"/>
    <w:rsid w:val="00471AC7"/>
    <w:rsid w:val="00480422"/>
    <w:rsid w:val="00482676"/>
    <w:rsid w:val="00486246"/>
    <w:rsid w:val="004904D4"/>
    <w:rsid w:val="00491F7C"/>
    <w:rsid w:val="0049311D"/>
    <w:rsid w:val="004A395E"/>
    <w:rsid w:val="004A455E"/>
    <w:rsid w:val="004B75B7"/>
    <w:rsid w:val="004C0C68"/>
    <w:rsid w:val="004C647E"/>
    <w:rsid w:val="004D519F"/>
    <w:rsid w:val="004D5D56"/>
    <w:rsid w:val="004E5424"/>
    <w:rsid w:val="004E56EB"/>
    <w:rsid w:val="004E6055"/>
    <w:rsid w:val="004F2C87"/>
    <w:rsid w:val="00500C7A"/>
    <w:rsid w:val="0051210D"/>
    <w:rsid w:val="00514039"/>
    <w:rsid w:val="0051580D"/>
    <w:rsid w:val="00516B1B"/>
    <w:rsid w:val="005170DB"/>
    <w:rsid w:val="00520025"/>
    <w:rsid w:val="00526595"/>
    <w:rsid w:val="005302C4"/>
    <w:rsid w:val="00534665"/>
    <w:rsid w:val="00534995"/>
    <w:rsid w:val="0053538C"/>
    <w:rsid w:val="005437F0"/>
    <w:rsid w:val="00545EBE"/>
    <w:rsid w:val="00547111"/>
    <w:rsid w:val="00550ACB"/>
    <w:rsid w:val="005538E3"/>
    <w:rsid w:val="005558E9"/>
    <w:rsid w:val="0055601E"/>
    <w:rsid w:val="00556186"/>
    <w:rsid w:val="0058368B"/>
    <w:rsid w:val="00584DAE"/>
    <w:rsid w:val="005861B0"/>
    <w:rsid w:val="00592D74"/>
    <w:rsid w:val="00593E2B"/>
    <w:rsid w:val="005A37A5"/>
    <w:rsid w:val="005A7BFD"/>
    <w:rsid w:val="005B1686"/>
    <w:rsid w:val="005B1FA1"/>
    <w:rsid w:val="005B2BF6"/>
    <w:rsid w:val="005B2CDD"/>
    <w:rsid w:val="005B39D0"/>
    <w:rsid w:val="005B3CA3"/>
    <w:rsid w:val="005B563D"/>
    <w:rsid w:val="005C0F71"/>
    <w:rsid w:val="005D1012"/>
    <w:rsid w:val="005D7395"/>
    <w:rsid w:val="005E2A6B"/>
    <w:rsid w:val="005E2C44"/>
    <w:rsid w:val="005E5F2B"/>
    <w:rsid w:val="005F0BC3"/>
    <w:rsid w:val="005F5816"/>
    <w:rsid w:val="005F63E0"/>
    <w:rsid w:val="006013AC"/>
    <w:rsid w:val="00601550"/>
    <w:rsid w:val="006032C8"/>
    <w:rsid w:val="0061036F"/>
    <w:rsid w:val="00614162"/>
    <w:rsid w:val="0061570F"/>
    <w:rsid w:val="00621188"/>
    <w:rsid w:val="00621865"/>
    <w:rsid w:val="00622A90"/>
    <w:rsid w:val="00623D93"/>
    <w:rsid w:val="0062447D"/>
    <w:rsid w:val="00624AF3"/>
    <w:rsid w:val="0062578E"/>
    <w:rsid w:val="006257ED"/>
    <w:rsid w:val="0063349C"/>
    <w:rsid w:val="006421D5"/>
    <w:rsid w:val="006438F0"/>
    <w:rsid w:val="006447F5"/>
    <w:rsid w:val="00653429"/>
    <w:rsid w:val="006602E7"/>
    <w:rsid w:val="00660BB0"/>
    <w:rsid w:val="00664370"/>
    <w:rsid w:val="00677B59"/>
    <w:rsid w:val="00695808"/>
    <w:rsid w:val="006A3723"/>
    <w:rsid w:val="006A70C6"/>
    <w:rsid w:val="006B4486"/>
    <w:rsid w:val="006B46FB"/>
    <w:rsid w:val="006B6CC7"/>
    <w:rsid w:val="006C474B"/>
    <w:rsid w:val="006C7FCA"/>
    <w:rsid w:val="006D6834"/>
    <w:rsid w:val="006D6996"/>
    <w:rsid w:val="006E21FB"/>
    <w:rsid w:val="006E28E7"/>
    <w:rsid w:val="006E7191"/>
    <w:rsid w:val="006F3E6C"/>
    <w:rsid w:val="006F56D7"/>
    <w:rsid w:val="006F6C1F"/>
    <w:rsid w:val="0070273D"/>
    <w:rsid w:val="00706924"/>
    <w:rsid w:val="00707A7E"/>
    <w:rsid w:val="0071613C"/>
    <w:rsid w:val="00720135"/>
    <w:rsid w:val="007229E6"/>
    <w:rsid w:val="00726F0F"/>
    <w:rsid w:val="007416CE"/>
    <w:rsid w:val="007512BB"/>
    <w:rsid w:val="007529BB"/>
    <w:rsid w:val="00760D3A"/>
    <w:rsid w:val="00762BAA"/>
    <w:rsid w:val="00764806"/>
    <w:rsid w:val="00772E37"/>
    <w:rsid w:val="00776E5E"/>
    <w:rsid w:val="00784E18"/>
    <w:rsid w:val="00785978"/>
    <w:rsid w:val="007866F8"/>
    <w:rsid w:val="00790D5C"/>
    <w:rsid w:val="00792342"/>
    <w:rsid w:val="00793FA9"/>
    <w:rsid w:val="007961EB"/>
    <w:rsid w:val="007970A2"/>
    <w:rsid w:val="007977A8"/>
    <w:rsid w:val="007A1CFC"/>
    <w:rsid w:val="007A309C"/>
    <w:rsid w:val="007B125C"/>
    <w:rsid w:val="007B133A"/>
    <w:rsid w:val="007B32F1"/>
    <w:rsid w:val="007B512A"/>
    <w:rsid w:val="007B5EBB"/>
    <w:rsid w:val="007C0600"/>
    <w:rsid w:val="007C1B2C"/>
    <w:rsid w:val="007C2097"/>
    <w:rsid w:val="007D1F21"/>
    <w:rsid w:val="007D30C1"/>
    <w:rsid w:val="007D43E7"/>
    <w:rsid w:val="007D6A07"/>
    <w:rsid w:val="007E0EFB"/>
    <w:rsid w:val="007E1061"/>
    <w:rsid w:val="007F04E2"/>
    <w:rsid w:val="007F08F8"/>
    <w:rsid w:val="007F7259"/>
    <w:rsid w:val="00800F87"/>
    <w:rsid w:val="0080359F"/>
    <w:rsid w:val="008040A8"/>
    <w:rsid w:val="0081203C"/>
    <w:rsid w:val="008131E3"/>
    <w:rsid w:val="00813437"/>
    <w:rsid w:val="00813D4B"/>
    <w:rsid w:val="00816272"/>
    <w:rsid w:val="008279FA"/>
    <w:rsid w:val="00830F92"/>
    <w:rsid w:val="0083373A"/>
    <w:rsid w:val="00843F1D"/>
    <w:rsid w:val="00846966"/>
    <w:rsid w:val="00851187"/>
    <w:rsid w:val="00854541"/>
    <w:rsid w:val="008626E7"/>
    <w:rsid w:val="00863D2A"/>
    <w:rsid w:val="00870EE7"/>
    <w:rsid w:val="008739AB"/>
    <w:rsid w:val="00874538"/>
    <w:rsid w:val="0087738C"/>
    <w:rsid w:val="008806FE"/>
    <w:rsid w:val="00884FF5"/>
    <w:rsid w:val="008863B9"/>
    <w:rsid w:val="008873B2"/>
    <w:rsid w:val="00887E15"/>
    <w:rsid w:val="00894242"/>
    <w:rsid w:val="008A2B87"/>
    <w:rsid w:val="008A45A6"/>
    <w:rsid w:val="008B12C5"/>
    <w:rsid w:val="008B1A4C"/>
    <w:rsid w:val="008C1A85"/>
    <w:rsid w:val="008C2FA7"/>
    <w:rsid w:val="008C7DA3"/>
    <w:rsid w:val="008D632D"/>
    <w:rsid w:val="008E3BF1"/>
    <w:rsid w:val="008E3D7A"/>
    <w:rsid w:val="008E40AE"/>
    <w:rsid w:val="008F130F"/>
    <w:rsid w:val="008F686C"/>
    <w:rsid w:val="008F7434"/>
    <w:rsid w:val="008F7D2D"/>
    <w:rsid w:val="00903998"/>
    <w:rsid w:val="009078AD"/>
    <w:rsid w:val="009120DE"/>
    <w:rsid w:val="009148DE"/>
    <w:rsid w:val="00914BFF"/>
    <w:rsid w:val="009164C9"/>
    <w:rsid w:val="0092054A"/>
    <w:rsid w:val="009212C4"/>
    <w:rsid w:val="00921FF7"/>
    <w:rsid w:val="00925896"/>
    <w:rsid w:val="009258FB"/>
    <w:rsid w:val="0093454C"/>
    <w:rsid w:val="0093573F"/>
    <w:rsid w:val="00940AAD"/>
    <w:rsid w:val="00941E30"/>
    <w:rsid w:val="00950465"/>
    <w:rsid w:val="00951279"/>
    <w:rsid w:val="00956956"/>
    <w:rsid w:val="009619F0"/>
    <w:rsid w:val="009627E2"/>
    <w:rsid w:val="00965D21"/>
    <w:rsid w:val="00967590"/>
    <w:rsid w:val="009777D9"/>
    <w:rsid w:val="00990C20"/>
    <w:rsid w:val="00991B88"/>
    <w:rsid w:val="009930FD"/>
    <w:rsid w:val="00994A1A"/>
    <w:rsid w:val="00994E37"/>
    <w:rsid w:val="00997460"/>
    <w:rsid w:val="009A0FAC"/>
    <w:rsid w:val="009A18F6"/>
    <w:rsid w:val="009A38F6"/>
    <w:rsid w:val="009A5753"/>
    <w:rsid w:val="009A579D"/>
    <w:rsid w:val="009B0899"/>
    <w:rsid w:val="009B0954"/>
    <w:rsid w:val="009B2BF2"/>
    <w:rsid w:val="009B6635"/>
    <w:rsid w:val="009C65CA"/>
    <w:rsid w:val="009D1A15"/>
    <w:rsid w:val="009D356C"/>
    <w:rsid w:val="009E05DF"/>
    <w:rsid w:val="009E0B75"/>
    <w:rsid w:val="009E3297"/>
    <w:rsid w:val="009E391E"/>
    <w:rsid w:val="009E4A82"/>
    <w:rsid w:val="009E6FE8"/>
    <w:rsid w:val="009F2A5E"/>
    <w:rsid w:val="009F500D"/>
    <w:rsid w:val="009F5DCB"/>
    <w:rsid w:val="009F734F"/>
    <w:rsid w:val="009F79B6"/>
    <w:rsid w:val="00A0640B"/>
    <w:rsid w:val="00A2131E"/>
    <w:rsid w:val="00A22354"/>
    <w:rsid w:val="00A241CA"/>
    <w:rsid w:val="00A246B6"/>
    <w:rsid w:val="00A27D77"/>
    <w:rsid w:val="00A30655"/>
    <w:rsid w:val="00A31ECC"/>
    <w:rsid w:val="00A37AF5"/>
    <w:rsid w:val="00A43309"/>
    <w:rsid w:val="00A470A2"/>
    <w:rsid w:val="00A47E70"/>
    <w:rsid w:val="00A50CF0"/>
    <w:rsid w:val="00A543CE"/>
    <w:rsid w:val="00A62A06"/>
    <w:rsid w:val="00A63DAC"/>
    <w:rsid w:val="00A64B6C"/>
    <w:rsid w:val="00A6664D"/>
    <w:rsid w:val="00A720AC"/>
    <w:rsid w:val="00A7671C"/>
    <w:rsid w:val="00A80150"/>
    <w:rsid w:val="00A82D0A"/>
    <w:rsid w:val="00A91408"/>
    <w:rsid w:val="00A95EDB"/>
    <w:rsid w:val="00AA2CBC"/>
    <w:rsid w:val="00AA368B"/>
    <w:rsid w:val="00AA5FD1"/>
    <w:rsid w:val="00AA6202"/>
    <w:rsid w:val="00AB242C"/>
    <w:rsid w:val="00AB4EDB"/>
    <w:rsid w:val="00AC2C89"/>
    <w:rsid w:val="00AC5820"/>
    <w:rsid w:val="00AD0371"/>
    <w:rsid w:val="00AD1217"/>
    <w:rsid w:val="00AD1CD8"/>
    <w:rsid w:val="00AD3A4E"/>
    <w:rsid w:val="00AF150D"/>
    <w:rsid w:val="00AF1DB4"/>
    <w:rsid w:val="00AF7B78"/>
    <w:rsid w:val="00AF7D0F"/>
    <w:rsid w:val="00B0282D"/>
    <w:rsid w:val="00B0356C"/>
    <w:rsid w:val="00B07F5E"/>
    <w:rsid w:val="00B118A0"/>
    <w:rsid w:val="00B13CBD"/>
    <w:rsid w:val="00B15383"/>
    <w:rsid w:val="00B1620A"/>
    <w:rsid w:val="00B207CD"/>
    <w:rsid w:val="00B258BB"/>
    <w:rsid w:val="00B266AE"/>
    <w:rsid w:val="00B26B58"/>
    <w:rsid w:val="00B40A91"/>
    <w:rsid w:val="00B442B0"/>
    <w:rsid w:val="00B47BA2"/>
    <w:rsid w:val="00B47D9F"/>
    <w:rsid w:val="00B62FEC"/>
    <w:rsid w:val="00B63747"/>
    <w:rsid w:val="00B67B97"/>
    <w:rsid w:val="00B75BD0"/>
    <w:rsid w:val="00B7603A"/>
    <w:rsid w:val="00B76B16"/>
    <w:rsid w:val="00B835D8"/>
    <w:rsid w:val="00B8792C"/>
    <w:rsid w:val="00B93741"/>
    <w:rsid w:val="00B93961"/>
    <w:rsid w:val="00B968C8"/>
    <w:rsid w:val="00BA047D"/>
    <w:rsid w:val="00BA3629"/>
    <w:rsid w:val="00BA3EC5"/>
    <w:rsid w:val="00BA51D9"/>
    <w:rsid w:val="00BA5B7F"/>
    <w:rsid w:val="00BA6E34"/>
    <w:rsid w:val="00BB008F"/>
    <w:rsid w:val="00BB0A63"/>
    <w:rsid w:val="00BB22FB"/>
    <w:rsid w:val="00BB2DA7"/>
    <w:rsid w:val="00BB3F16"/>
    <w:rsid w:val="00BB51DB"/>
    <w:rsid w:val="00BB5DFC"/>
    <w:rsid w:val="00BB7949"/>
    <w:rsid w:val="00BC2954"/>
    <w:rsid w:val="00BD20A5"/>
    <w:rsid w:val="00BD279D"/>
    <w:rsid w:val="00BD6BB8"/>
    <w:rsid w:val="00BD6C02"/>
    <w:rsid w:val="00BD7D05"/>
    <w:rsid w:val="00BE20C8"/>
    <w:rsid w:val="00BE4CC2"/>
    <w:rsid w:val="00BF1011"/>
    <w:rsid w:val="00BF5F2A"/>
    <w:rsid w:val="00BF6F2D"/>
    <w:rsid w:val="00C0704C"/>
    <w:rsid w:val="00C10657"/>
    <w:rsid w:val="00C11C19"/>
    <w:rsid w:val="00C13158"/>
    <w:rsid w:val="00C15080"/>
    <w:rsid w:val="00C153AD"/>
    <w:rsid w:val="00C16618"/>
    <w:rsid w:val="00C16668"/>
    <w:rsid w:val="00C20D65"/>
    <w:rsid w:val="00C21586"/>
    <w:rsid w:val="00C22778"/>
    <w:rsid w:val="00C265A1"/>
    <w:rsid w:val="00C33C76"/>
    <w:rsid w:val="00C368AE"/>
    <w:rsid w:val="00C3746F"/>
    <w:rsid w:val="00C41121"/>
    <w:rsid w:val="00C43929"/>
    <w:rsid w:val="00C441F3"/>
    <w:rsid w:val="00C506F2"/>
    <w:rsid w:val="00C507D9"/>
    <w:rsid w:val="00C54AC5"/>
    <w:rsid w:val="00C5534D"/>
    <w:rsid w:val="00C57882"/>
    <w:rsid w:val="00C645A9"/>
    <w:rsid w:val="00C64D1B"/>
    <w:rsid w:val="00C657A2"/>
    <w:rsid w:val="00C66BA2"/>
    <w:rsid w:val="00C67F05"/>
    <w:rsid w:val="00C70692"/>
    <w:rsid w:val="00C71EE2"/>
    <w:rsid w:val="00C75B9E"/>
    <w:rsid w:val="00C81B92"/>
    <w:rsid w:val="00C82B63"/>
    <w:rsid w:val="00C8323A"/>
    <w:rsid w:val="00C90FFD"/>
    <w:rsid w:val="00C93CFF"/>
    <w:rsid w:val="00C9542C"/>
    <w:rsid w:val="00C95985"/>
    <w:rsid w:val="00C9759E"/>
    <w:rsid w:val="00CA3336"/>
    <w:rsid w:val="00CA45E5"/>
    <w:rsid w:val="00CA6304"/>
    <w:rsid w:val="00CA7F53"/>
    <w:rsid w:val="00CB0F38"/>
    <w:rsid w:val="00CB3CEC"/>
    <w:rsid w:val="00CB4BF0"/>
    <w:rsid w:val="00CB609A"/>
    <w:rsid w:val="00CC29E0"/>
    <w:rsid w:val="00CC5026"/>
    <w:rsid w:val="00CC5480"/>
    <w:rsid w:val="00CC68D0"/>
    <w:rsid w:val="00CD084E"/>
    <w:rsid w:val="00CD765C"/>
    <w:rsid w:val="00CF06BE"/>
    <w:rsid w:val="00CF4E2A"/>
    <w:rsid w:val="00CF7E41"/>
    <w:rsid w:val="00D01554"/>
    <w:rsid w:val="00D03664"/>
    <w:rsid w:val="00D03780"/>
    <w:rsid w:val="00D03F9A"/>
    <w:rsid w:val="00D0625F"/>
    <w:rsid w:val="00D0667B"/>
    <w:rsid w:val="00D06D51"/>
    <w:rsid w:val="00D10E06"/>
    <w:rsid w:val="00D10F62"/>
    <w:rsid w:val="00D16864"/>
    <w:rsid w:val="00D2144D"/>
    <w:rsid w:val="00D24991"/>
    <w:rsid w:val="00D34DC0"/>
    <w:rsid w:val="00D370C7"/>
    <w:rsid w:val="00D372D4"/>
    <w:rsid w:val="00D40BB2"/>
    <w:rsid w:val="00D429C2"/>
    <w:rsid w:val="00D450C7"/>
    <w:rsid w:val="00D50255"/>
    <w:rsid w:val="00D55AD7"/>
    <w:rsid w:val="00D565A2"/>
    <w:rsid w:val="00D57E4A"/>
    <w:rsid w:val="00D62998"/>
    <w:rsid w:val="00D62AD7"/>
    <w:rsid w:val="00D65A23"/>
    <w:rsid w:val="00D66520"/>
    <w:rsid w:val="00D67FA3"/>
    <w:rsid w:val="00D7191D"/>
    <w:rsid w:val="00D725E0"/>
    <w:rsid w:val="00D72F09"/>
    <w:rsid w:val="00D73848"/>
    <w:rsid w:val="00DA22C5"/>
    <w:rsid w:val="00DA38AB"/>
    <w:rsid w:val="00DA409F"/>
    <w:rsid w:val="00DA5A6D"/>
    <w:rsid w:val="00DA774A"/>
    <w:rsid w:val="00DB7E04"/>
    <w:rsid w:val="00DC69E1"/>
    <w:rsid w:val="00DD2C6E"/>
    <w:rsid w:val="00DD2C6F"/>
    <w:rsid w:val="00DD6E8D"/>
    <w:rsid w:val="00DE159E"/>
    <w:rsid w:val="00DE34CF"/>
    <w:rsid w:val="00DF55B1"/>
    <w:rsid w:val="00DF7CFB"/>
    <w:rsid w:val="00E0337E"/>
    <w:rsid w:val="00E04A7E"/>
    <w:rsid w:val="00E05DFB"/>
    <w:rsid w:val="00E13F3D"/>
    <w:rsid w:val="00E2353F"/>
    <w:rsid w:val="00E32321"/>
    <w:rsid w:val="00E33A23"/>
    <w:rsid w:val="00E34898"/>
    <w:rsid w:val="00E35927"/>
    <w:rsid w:val="00E50B26"/>
    <w:rsid w:val="00E5311C"/>
    <w:rsid w:val="00E54746"/>
    <w:rsid w:val="00E5695A"/>
    <w:rsid w:val="00E5738E"/>
    <w:rsid w:val="00E60FEF"/>
    <w:rsid w:val="00E61179"/>
    <w:rsid w:val="00E616B2"/>
    <w:rsid w:val="00E61E79"/>
    <w:rsid w:val="00E64396"/>
    <w:rsid w:val="00E66460"/>
    <w:rsid w:val="00E6660E"/>
    <w:rsid w:val="00E7484B"/>
    <w:rsid w:val="00E91011"/>
    <w:rsid w:val="00E9108A"/>
    <w:rsid w:val="00E974D9"/>
    <w:rsid w:val="00EA2411"/>
    <w:rsid w:val="00EA360F"/>
    <w:rsid w:val="00EB09B7"/>
    <w:rsid w:val="00EC6BAE"/>
    <w:rsid w:val="00EC7138"/>
    <w:rsid w:val="00ED3E9A"/>
    <w:rsid w:val="00EE7D7C"/>
    <w:rsid w:val="00EF0275"/>
    <w:rsid w:val="00EF3DE5"/>
    <w:rsid w:val="00EF7530"/>
    <w:rsid w:val="00EF76C7"/>
    <w:rsid w:val="00EF7850"/>
    <w:rsid w:val="00EF7CA3"/>
    <w:rsid w:val="00F064FC"/>
    <w:rsid w:val="00F14732"/>
    <w:rsid w:val="00F158F0"/>
    <w:rsid w:val="00F15D6C"/>
    <w:rsid w:val="00F21EFD"/>
    <w:rsid w:val="00F22E07"/>
    <w:rsid w:val="00F25D98"/>
    <w:rsid w:val="00F2636D"/>
    <w:rsid w:val="00F300FB"/>
    <w:rsid w:val="00F30D1C"/>
    <w:rsid w:val="00F315B9"/>
    <w:rsid w:val="00F3458A"/>
    <w:rsid w:val="00F36F7D"/>
    <w:rsid w:val="00F41D4D"/>
    <w:rsid w:val="00F46F31"/>
    <w:rsid w:val="00F5730D"/>
    <w:rsid w:val="00F61A2E"/>
    <w:rsid w:val="00F62CCE"/>
    <w:rsid w:val="00F70771"/>
    <w:rsid w:val="00F71507"/>
    <w:rsid w:val="00F74135"/>
    <w:rsid w:val="00F7448A"/>
    <w:rsid w:val="00F91B45"/>
    <w:rsid w:val="00F93193"/>
    <w:rsid w:val="00F93F69"/>
    <w:rsid w:val="00F960CC"/>
    <w:rsid w:val="00FA1661"/>
    <w:rsid w:val="00FA5E4C"/>
    <w:rsid w:val="00FB1CCD"/>
    <w:rsid w:val="00FB2029"/>
    <w:rsid w:val="00FB3B36"/>
    <w:rsid w:val="00FB4D21"/>
    <w:rsid w:val="00FB6386"/>
    <w:rsid w:val="00FC23C4"/>
    <w:rsid w:val="00FC594D"/>
    <w:rsid w:val="00FC6D9F"/>
    <w:rsid w:val="00FD05BF"/>
    <w:rsid w:val="00FD335E"/>
    <w:rsid w:val="00FD39F9"/>
    <w:rsid w:val="00FD5FD2"/>
    <w:rsid w:val="00FE2EE6"/>
    <w:rsid w:val="00FE569B"/>
    <w:rsid w:val="00FF0C75"/>
    <w:rsid w:val="00FF1B45"/>
    <w:rsid w:val="00FF2C78"/>
    <w:rsid w:val="12D479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18D4E5B-AFA1-4BF9-B999-EA4633C9F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qFormat="1"/>
    <w:lsdException w:name="toc 4" w:uiPriority="39"/>
    <w:lsdException w:name="toc 5" w:uiPriority="39" w:qFormat="1"/>
    <w:lsdException w:name="toc 8" w:uiPriority="39"/>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uiPriority w:val="99"/>
    <w:qFormat/>
  </w:style>
  <w:style w:type="paragraph" w:styleId="a8">
    <w:name w:val="Body Text"/>
    <w:basedOn w:val="a"/>
    <w:link w:val="Char1"/>
    <w:semiHidden/>
    <w:unhideWhenUsed/>
    <w:pPr>
      <w:spacing w:after="120"/>
    </w:pPr>
  </w:style>
  <w:style w:type="paragraph" w:styleId="a9">
    <w:name w:val="Plain Text"/>
    <w:basedOn w:val="a"/>
    <w:link w:val="Char2"/>
    <w:qFormat/>
    <w:pPr>
      <w:spacing w:line="259" w:lineRule="auto"/>
    </w:pPr>
    <w:rPr>
      <w:rFonts w:ascii="Courier New" w:eastAsia="Yu Mincho" w:hAnsi="Courier New"/>
      <w:lang w:val="nb-NO"/>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a">
    <w:name w:val="Balloon Text"/>
    <w:basedOn w:val="a"/>
    <w:link w:val="Char3"/>
    <w:qFormat/>
    <w:rPr>
      <w:rFonts w:ascii="Tahoma" w:hAnsi="Tahoma" w:cs="Tahoma"/>
      <w:sz w:val="16"/>
      <w:szCs w:val="16"/>
    </w:rPr>
  </w:style>
  <w:style w:type="paragraph" w:styleId="ab">
    <w:name w:val="footer"/>
    <w:basedOn w:val="ac"/>
    <w:link w:val="Char4"/>
    <w:qFormat/>
    <w:pPr>
      <w:jc w:val="center"/>
    </w:pPr>
    <w:rPr>
      <w:i/>
    </w:rPr>
  </w:style>
  <w:style w:type="paragraph" w:styleId="ac">
    <w:name w:val="header"/>
    <w:link w:val="Char5"/>
    <w:qFormat/>
    <w:pPr>
      <w:widowControl w:val="0"/>
    </w:pPr>
    <w:rPr>
      <w:rFonts w:ascii="Arial" w:hAnsi="Arial"/>
      <w:b/>
      <w:sz w:val="18"/>
      <w:lang w:val="en-GB" w:eastAsia="en-US"/>
    </w:rPr>
  </w:style>
  <w:style w:type="paragraph" w:styleId="ad">
    <w:name w:val="footnote text"/>
    <w:basedOn w:val="a"/>
    <w:link w:val="Char6"/>
    <w:qFormat/>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pPr>
      <w:ind w:left="1418" w:hanging="1418"/>
    </w:pPr>
  </w:style>
  <w:style w:type="paragraph" w:styleId="ae">
    <w:name w:val="Normal (Web)"/>
    <w:basedOn w:val="a"/>
    <w:uiPriority w:val="99"/>
    <w:unhideWhenUsed/>
    <w:qFormat/>
    <w:pPr>
      <w:spacing w:beforeAutospacing="1" w:after="0" w:afterAutospacing="1" w:line="259" w:lineRule="auto"/>
    </w:pPr>
    <w:rPr>
      <w:rFonts w:ascii="CG Times (WN)" w:eastAsia="CG Times (WN)" w:hAnsi="CG Times (WN)"/>
      <w:sz w:val="24"/>
      <w:szCs w:val="24"/>
      <w:lang w:val="en-US" w:eastAsia="zh-CN"/>
    </w:rPr>
  </w:style>
  <w:style w:type="paragraph" w:styleId="11">
    <w:name w:val="index 1"/>
    <w:basedOn w:val="a"/>
    <w:next w:val="a"/>
    <w:pPr>
      <w:keepLines/>
      <w:spacing w:after="0"/>
    </w:pPr>
  </w:style>
  <w:style w:type="paragraph" w:styleId="24">
    <w:name w:val="index 2"/>
    <w:basedOn w:val="11"/>
    <w:next w:val="a"/>
    <w:qFormat/>
    <w:pPr>
      <w:ind w:left="284"/>
    </w:pPr>
  </w:style>
  <w:style w:type="paragraph" w:styleId="af">
    <w:name w:val="annotation subject"/>
    <w:basedOn w:val="a7"/>
    <w:next w:val="a7"/>
    <w:semiHidden/>
    <w:rPr>
      <w:b/>
      <w:bCs/>
    </w:rPr>
  </w:style>
  <w:style w:type="table" w:styleId="af0">
    <w:name w:val="Table Grid"/>
    <w:basedOn w:val="a1"/>
    <w:uiPriority w:val="59"/>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rPr>
      <w:color w:val="800080"/>
      <w:u w:val="single"/>
    </w:rPr>
  </w:style>
  <w:style w:type="character" w:styleId="af2">
    <w:name w:val="Emphasis"/>
    <w:uiPriority w:val="20"/>
    <w:qFormat/>
    <w:rPr>
      <w:i/>
      <w:iCs/>
    </w:rPr>
  </w:style>
  <w:style w:type="character" w:styleId="af3">
    <w:name w:val="Hyperlink"/>
    <w:rPr>
      <w:color w:val="0000FF"/>
      <w:u w:val="single"/>
    </w:rPr>
  </w:style>
  <w:style w:type="character" w:styleId="af4">
    <w:name w:val="annotation reference"/>
    <w:semiHidden/>
    <w:rPr>
      <w:sz w:val="16"/>
    </w:rPr>
  </w:style>
  <w:style w:type="character" w:styleId="af5">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paragraph" w:styleId="af6">
    <w:name w:val="List Paragraph"/>
    <w:basedOn w:val="a"/>
    <w:link w:val="Char7"/>
    <w:uiPriority w:val="34"/>
    <w:qFormat/>
    <w:pPr>
      <w:spacing w:after="0"/>
      <w:ind w:leftChars="400" w:left="840" w:hanging="720"/>
    </w:pPr>
    <w:rPr>
      <w:rFonts w:ascii="Times" w:eastAsia="Batang" w:hAnsi="Times"/>
      <w:szCs w:val="24"/>
    </w:rPr>
  </w:style>
  <w:style w:type="character" w:customStyle="1" w:styleId="Char7">
    <w:name w:val="列出段落 Char"/>
    <w:link w:val="af6"/>
    <w:uiPriority w:val="34"/>
    <w:qFormat/>
    <w:rPr>
      <w:rFonts w:ascii="Times" w:eastAsia="Batang" w:hAnsi="Times"/>
      <w:szCs w:val="24"/>
      <w:lang w:val="en-GB"/>
    </w:rPr>
  </w:style>
  <w:style w:type="character" w:customStyle="1" w:styleId="TALCar">
    <w:name w:val="TAL Car"/>
    <w:link w:val="TAL"/>
    <w:qFormat/>
    <w:rPr>
      <w:rFonts w:ascii="Arial" w:hAnsi="Arial"/>
      <w:sz w:val="18"/>
      <w:lang w:val="en-GB" w:eastAsia="en-US"/>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paragraph" w:customStyle="1" w:styleId="Note-Boxed">
    <w:name w:val="Note - Boxed"/>
    <w:basedOn w:val="a"/>
    <w:next w:val="a8"/>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eastAsia="Batang"/>
      <w:bCs/>
      <w:i/>
      <w:sz w:val="22"/>
      <w:lang w:eastAsia="ko-KR"/>
    </w:rPr>
  </w:style>
  <w:style w:type="character" w:customStyle="1" w:styleId="Char1">
    <w:name w:val="正文文本 Char"/>
    <w:basedOn w:val="a0"/>
    <w:link w:val="a8"/>
    <w:semiHidden/>
    <w:qFormat/>
    <w:rPr>
      <w:rFonts w:ascii="Times New Roman" w:hAnsi="Times New Roman"/>
      <w:lang w:val="en-GB" w:eastAsia="en-US"/>
    </w:rPr>
  </w:style>
  <w:style w:type="paragraph" w:customStyle="1" w:styleId="FirstChange">
    <w:name w:val="First Change"/>
    <w:basedOn w:val="a"/>
    <w:pPr>
      <w:jc w:val="center"/>
    </w:pPr>
    <w:rPr>
      <w:rFonts w:eastAsia="Times New Roman"/>
      <w:color w:val="FF0000"/>
    </w:rPr>
  </w:style>
  <w:style w:type="character" w:customStyle="1" w:styleId="Char6">
    <w:name w:val="脚注文本 Char"/>
    <w:link w:val="ad"/>
    <w:qFormat/>
    <w:rPr>
      <w:rFonts w:ascii="Times New Roman" w:hAnsi="Times New Roman"/>
      <w:sz w:val="16"/>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paragraph" w:customStyle="1" w:styleId="12">
    <w:name w:val="修订1"/>
    <w:hidden/>
    <w:uiPriority w:val="99"/>
    <w:semiHidden/>
    <w:rPr>
      <w:rFonts w:ascii="Times New Roman" w:eastAsia="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5">
    <w:name w:val="页眉 Char"/>
    <w:link w:val="ac"/>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character" w:customStyle="1" w:styleId="Char4">
    <w:name w:val="页脚 Char"/>
    <w:link w:val="ab"/>
    <w:qFormat/>
    <w:rPr>
      <w:rFonts w:ascii="Arial" w:hAnsi="Arial"/>
      <w:b/>
      <w:i/>
      <w:sz w:val="18"/>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zh-CN"/>
    </w:rPr>
  </w:style>
  <w:style w:type="character" w:customStyle="1" w:styleId="B6Char">
    <w:name w:val="B6 Char"/>
    <w:link w:val="B6"/>
    <w:qFormat/>
    <w:rPr>
      <w:rFonts w:ascii="Times New Roman" w:eastAsia="MS Mincho" w:hAnsi="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en-GB" w:eastAsia="zh-CN"/>
    </w:rPr>
  </w:style>
  <w:style w:type="character" w:customStyle="1" w:styleId="Char3">
    <w:name w:val="批注框文本 Char"/>
    <w:basedOn w:val="a0"/>
    <w:link w:val="aa"/>
    <w:qFormat/>
    <w:rPr>
      <w:rFonts w:ascii="Tahoma" w:hAnsi="Tahoma" w:cs="Tahoma"/>
      <w:sz w:val="16"/>
      <w:szCs w:val="16"/>
      <w:lang w:val="en-GB" w:eastAsia="en-US"/>
    </w:rPr>
  </w:style>
  <w:style w:type="paragraph" w:customStyle="1" w:styleId="Agreement">
    <w:name w:val="Agreement"/>
    <w:basedOn w:val="a"/>
    <w:next w:val="a"/>
    <w:uiPriority w:val="99"/>
    <w:qFormat/>
    <w:pPr>
      <w:numPr>
        <w:numId w:val="1"/>
      </w:numPr>
      <w:tabs>
        <w:tab w:val="clear" w:pos="6930"/>
        <w:tab w:val="left" w:pos="1620"/>
      </w:tabs>
      <w:spacing w:before="60" w:after="0"/>
      <w:ind w:left="1620"/>
    </w:pPr>
    <w:rPr>
      <w:rFonts w:ascii="Arial" w:eastAsia="MS Mincho" w:hAnsi="Arial"/>
      <w:b/>
      <w:szCs w:val="24"/>
      <w:lang w:eastAsia="en-GB"/>
    </w:rPr>
  </w:style>
  <w:style w:type="character" w:customStyle="1" w:styleId="apple-converted-space">
    <w:name w:val="apple-converted-space"/>
    <w:basedOn w:val="a0"/>
    <w:qFormat/>
  </w:style>
  <w:style w:type="character" w:customStyle="1" w:styleId="TACChar">
    <w:name w:val="TAC Char"/>
    <w:link w:val="TAC"/>
    <w:qFormat/>
    <w:locked/>
    <w:rPr>
      <w:rFonts w:ascii="Arial" w:hAnsi="Arial"/>
      <w:sz w:val="18"/>
      <w:lang w:val="en-GB" w:eastAsia="en-US"/>
    </w:rPr>
  </w:style>
  <w:style w:type="character" w:customStyle="1" w:styleId="Char0">
    <w:name w:val="批注文字 Char"/>
    <w:basedOn w:val="a0"/>
    <w:link w:val="a7"/>
    <w:uiPriority w:val="99"/>
    <w:qFormat/>
    <w:rPr>
      <w:rFonts w:ascii="Times New Roman" w:hAnsi="Times New Roman"/>
      <w:lang w:val="en-GB" w:eastAsia="en-US"/>
    </w:rPr>
  </w:style>
  <w:style w:type="paragraph" w:customStyle="1" w:styleId="LGTdoc1">
    <w:name w:val="LGTdoc_제목1"/>
    <w:basedOn w:val="a"/>
    <w:qFormat/>
    <w:pPr>
      <w:adjustRightInd w:val="0"/>
      <w:snapToGrid w:val="0"/>
      <w:spacing w:beforeLines="50" w:before="120" w:after="100" w:afterAutospacing="1"/>
      <w:jc w:val="both"/>
    </w:pPr>
    <w:rPr>
      <w:rFonts w:eastAsia="Batang"/>
      <w:b/>
      <w:sz w:val="28"/>
      <w:lang w:eastAsia="ko-KR"/>
    </w:rPr>
  </w:style>
  <w:style w:type="character" w:customStyle="1" w:styleId="Char">
    <w:name w:val="文档结构图 Char"/>
    <w:basedOn w:val="a0"/>
    <w:link w:val="a6"/>
    <w:qFormat/>
    <w:rPr>
      <w:rFonts w:ascii="Tahoma" w:hAnsi="Tahoma" w:cs="Tahoma"/>
      <w:shd w:val="clear" w:color="auto" w:fill="000080"/>
      <w:lang w:val="en-GB" w:eastAsia="en-US"/>
    </w:rPr>
  </w:style>
  <w:style w:type="character" w:customStyle="1" w:styleId="Char2">
    <w:name w:val="纯文本 Char"/>
    <w:basedOn w:val="a0"/>
    <w:link w:val="a9"/>
    <w:qFormat/>
    <w:rPr>
      <w:rFonts w:ascii="Courier New" w:eastAsia="Yu Mincho"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60128F-4706-4D97-BB69-2054584A4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6821</Words>
  <Characters>38882</Characters>
  <Application>Microsoft Office Word</Application>
  <DocSecurity>0</DocSecurity>
  <Lines>324</Lines>
  <Paragraphs>91</Paragraphs>
  <ScaleCrop>false</ScaleCrop>
  <Company>Huawei Technologies Co.,Ltd.</Company>
  <LinksUpToDate>false</LinksUpToDate>
  <CharactersWithSpaces>45612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 HiSilicon</dc:creator>
  <cp:lastModifiedBy>Huawei, HiSilicon_AT#118_W2</cp:lastModifiedBy>
  <cp:revision>2</cp:revision>
  <cp:lastPrinted>2411-12-31T15:59:00Z</cp:lastPrinted>
  <dcterms:created xsi:type="dcterms:W3CDTF">2022-05-19T08:58:00Z</dcterms:created>
  <dcterms:modified xsi:type="dcterms:W3CDTF">2022-05-19T08:58:00Z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(3)LWLoH7gAbeG+tb+708cr2s00sbUbRCix5wxea+/2fBnPN+OXYBjnEOwhs0RweMcirCk1VklK
UyhUfL19A+8Pz4u7wSR83GTnqLsfES+rYVwGbT86bszc6QM+7ditCzzt5PckT7FhRAMEMk7i
KyZI6IE8dr7ngK4+JHHWUd8BflF946xPdgr7vLVvtGdJbl76SN5JWPCR0B3alUhVfSnc9Ca1
WuE79XT0J2dvh69nm5</vt:lpwstr>
  </property>
  <property fmtid="{D5CDD505-2E9C-101B-9397-08002B2CF9AE}" pid="22" name="_2015_ms_pID_7253431">
    <vt:lpwstr>lkwsGvx0Aw5q1RS9ZaqCS9lzFLjPlREL9DIZf+Jghbprc8k8jpqaOy
kJZVvCg1SmWxtvDQ5jmsKMYZKfezWnJdW/kV0BD7p0egddhoh4/OrDqyj277K+TgV6PEyWmJ
JKUExYuMqlAaIX9Vhc9EwjhDgejiJnhLMb0AxT7gGUXhC+o6oI3OrnykLF6t8QAIR/XEiLjK
nubHYX8nzk5BGRD9nhthU0wOQSY/3HBVx34Z</vt:lpwstr>
  </property>
  <property fmtid="{D5CDD505-2E9C-101B-9397-08002B2CF9AE}" pid="23" name="_2015_ms_pID_7253432">
    <vt:lpwstr>NJR60oCTGdYGNcRLJcrE4bY=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1619680285</vt:lpwstr>
  </property>
  <property fmtid="{D5CDD505-2E9C-101B-9397-08002B2CF9AE}" pid="28" name="KSOProductBuildVer">
    <vt:lpwstr>2052-11.8.2.9022</vt:lpwstr>
  </property>
</Properties>
</file>